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E93E5F" w:rsidTr="006319F6">
        <w:tc>
          <w:tcPr>
            <w:tcW w:w="2508" w:type="dxa"/>
            <w:vMerge w:val="restart"/>
            <w:shd w:val="clear" w:color="auto" w:fill="F2F2F2" w:themeFill="background1" w:themeFillShade="F2"/>
            <w:vAlign w:val="center"/>
          </w:tcPr>
          <w:p w:rsidR="006319F6" w:rsidRPr="00E93E5F" w:rsidRDefault="006319F6" w:rsidP="00E93E5F">
            <w:pPr>
              <w:pStyle w:val="AralkYok"/>
              <w:jc w:val="both"/>
              <w:rPr>
                <w:rFonts w:ascii="Cambria" w:hAnsi="Cambria"/>
                <w:b/>
                <w:bCs/>
                <w:color w:val="002060"/>
                <w:sz w:val="24"/>
                <w:szCs w:val="24"/>
              </w:rPr>
            </w:pPr>
            <w:bookmarkStart w:id="0" w:name="_GoBack"/>
            <w:bookmarkEnd w:id="0"/>
            <w:r w:rsidRPr="00E93E5F">
              <w:rPr>
                <w:rFonts w:ascii="Cambria" w:hAnsi="Cambria"/>
                <w:b/>
                <w:bCs/>
                <w:color w:val="002060"/>
                <w:sz w:val="24"/>
                <w:szCs w:val="24"/>
              </w:rPr>
              <w:t>Doküman Türü</w:t>
            </w:r>
          </w:p>
        </w:tc>
        <w:sdt>
          <w:sdtPr>
            <w:rPr>
              <w:rFonts w:ascii="Cambria" w:hAnsi="Cambria"/>
              <w:b/>
              <w:bCs/>
              <w:sz w:val="24"/>
              <w:szCs w:val="24"/>
            </w:rPr>
            <w:id w:val="-1119378844"/>
            <w14:checkbox>
              <w14:checked w14:val="0"/>
              <w14:checkedState w14:val="2612" w14:font="MS Gothic"/>
              <w14:uncheckedState w14:val="2610" w14:font="MS Gothic"/>
            </w14:checkbox>
          </w:sdtPr>
          <w:sdtEndPr/>
          <w:sdtContent>
            <w:tc>
              <w:tcPr>
                <w:tcW w:w="457" w:type="dxa"/>
                <w:tcBorders>
                  <w:bottom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Segoe UI Symbol" w:eastAsia="MS Gothic" w:hAnsi="Segoe UI Symbol" w:cs="Segoe UI Symbol"/>
                    <w:b/>
                    <w:bCs/>
                    <w:sz w:val="24"/>
                    <w:szCs w:val="24"/>
                  </w:rPr>
                  <w:t>☐</w:t>
                </w:r>
              </w:p>
            </w:tc>
          </w:sdtContent>
        </w:sdt>
        <w:tc>
          <w:tcPr>
            <w:tcW w:w="2532" w:type="dxa"/>
            <w:tcBorders>
              <w:left w:val="nil"/>
              <w:bottom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Cambria" w:hAnsi="Cambria"/>
                <w:b/>
                <w:bCs/>
                <w:sz w:val="24"/>
                <w:szCs w:val="24"/>
              </w:rPr>
              <w:t>Kanun</w:t>
            </w:r>
          </w:p>
        </w:tc>
        <w:sdt>
          <w:sdtPr>
            <w:rPr>
              <w:rFonts w:ascii="Cambria" w:hAnsi="Cambria"/>
              <w:b/>
              <w:bCs/>
              <w:sz w:val="24"/>
              <w:szCs w:val="24"/>
            </w:rPr>
            <w:id w:val="870265277"/>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Segoe UI Symbol" w:eastAsia="MS Gothic" w:hAnsi="Segoe UI Symbol" w:cs="Segoe UI Symbol"/>
                    <w:b/>
                    <w:bCs/>
                    <w:sz w:val="24"/>
                    <w:szCs w:val="24"/>
                  </w:rPr>
                  <w:t>☐</w:t>
                </w:r>
              </w:p>
            </w:tc>
          </w:sdtContent>
        </w:sdt>
        <w:tc>
          <w:tcPr>
            <w:tcW w:w="2519" w:type="dxa"/>
            <w:tcBorders>
              <w:left w:val="nil"/>
              <w:bottom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Cambria" w:hAnsi="Cambria"/>
                <w:b/>
                <w:bCs/>
                <w:sz w:val="24"/>
                <w:szCs w:val="24"/>
              </w:rPr>
              <w:t>CB Kararnamesi</w:t>
            </w:r>
          </w:p>
        </w:tc>
        <w:sdt>
          <w:sdtPr>
            <w:rPr>
              <w:rFonts w:ascii="Cambria" w:hAnsi="Cambria"/>
              <w:b/>
              <w:bCs/>
              <w:sz w:val="24"/>
              <w:szCs w:val="24"/>
            </w:rPr>
            <w:id w:val="-2104552926"/>
            <w14:checkbox>
              <w14:checked w14:val="1"/>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E93E5F" w:rsidRDefault="00536BE3" w:rsidP="00E93E5F">
                <w:pPr>
                  <w:pStyle w:val="AralkYok"/>
                  <w:jc w:val="both"/>
                  <w:rPr>
                    <w:rFonts w:ascii="Cambria" w:hAnsi="Cambria"/>
                    <w:b/>
                    <w:bCs/>
                    <w:sz w:val="24"/>
                    <w:szCs w:val="24"/>
                  </w:rPr>
                </w:pPr>
                <w:r w:rsidRPr="00E93E5F">
                  <w:rPr>
                    <w:rFonts w:ascii="Segoe UI Symbol" w:eastAsia="MS Gothic" w:hAnsi="Segoe UI Symbol" w:cs="Segoe UI Symbol"/>
                    <w:b/>
                    <w:bCs/>
                    <w:sz w:val="24"/>
                    <w:szCs w:val="24"/>
                  </w:rPr>
                  <w:t>☒</w:t>
                </w:r>
              </w:p>
            </w:tc>
          </w:sdtContent>
        </w:sdt>
        <w:tc>
          <w:tcPr>
            <w:tcW w:w="2584" w:type="dxa"/>
            <w:tcBorders>
              <w:left w:val="nil"/>
              <w:bottom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Cambria" w:hAnsi="Cambria"/>
                <w:b/>
                <w:bCs/>
                <w:sz w:val="24"/>
                <w:szCs w:val="24"/>
              </w:rPr>
              <w:t>CB Kararı</w:t>
            </w:r>
          </w:p>
        </w:tc>
        <w:sdt>
          <w:sdtPr>
            <w:rPr>
              <w:rFonts w:ascii="Cambria" w:hAnsi="Cambria"/>
              <w:b/>
              <w:bCs/>
              <w:sz w:val="24"/>
              <w:szCs w:val="24"/>
            </w:rPr>
            <w:id w:val="-394358255"/>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Segoe UI Symbol" w:eastAsia="MS Gothic" w:hAnsi="Segoe UI Symbol" w:cs="Segoe UI Symbol"/>
                    <w:b/>
                    <w:bCs/>
                    <w:sz w:val="24"/>
                    <w:szCs w:val="24"/>
                  </w:rPr>
                  <w:t>☐</w:t>
                </w:r>
              </w:p>
            </w:tc>
          </w:sdtContent>
        </w:sdt>
        <w:tc>
          <w:tcPr>
            <w:tcW w:w="2649" w:type="dxa"/>
            <w:tcBorders>
              <w:left w:val="nil"/>
              <w:bottom w:val="nil"/>
            </w:tcBorders>
            <w:vAlign w:val="center"/>
          </w:tcPr>
          <w:p w:rsidR="006319F6" w:rsidRPr="00E93E5F" w:rsidRDefault="006319F6" w:rsidP="00E93E5F">
            <w:pPr>
              <w:pStyle w:val="AralkYok"/>
              <w:jc w:val="both"/>
              <w:rPr>
                <w:rFonts w:ascii="Cambria" w:hAnsi="Cambria"/>
                <w:b/>
                <w:bCs/>
                <w:sz w:val="24"/>
                <w:szCs w:val="24"/>
              </w:rPr>
            </w:pPr>
            <w:r w:rsidRPr="00E93E5F">
              <w:rPr>
                <w:rFonts w:ascii="Cambria" w:hAnsi="Cambria"/>
                <w:b/>
                <w:bCs/>
                <w:sz w:val="24"/>
                <w:szCs w:val="24"/>
              </w:rPr>
              <w:t>Tebliğ</w:t>
            </w:r>
          </w:p>
        </w:tc>
      </w:tr>
      <w:tr w:rsidR="006319F6" w:rsidRPr="00E93E5F" w:rsidTr="006319F6">
        <w:tc>
          <w:tcPr>
            <w:tcW w:w="2508" w:type="dxa"/>
            <w:vMerge/>
            <w:shd w:val="clear" w:color="auto" w:fill="F2F2F2" w:themeFill="background1" w:themeFillShade="F2"/>
            <w:vAlign w:val="center"/>
          </w:tcPr>
          <w:p w:rsidR="006319F6" w:rsidRPr="00E93E5F" w:rsidRDefault="006319F6" w:rsidP="00E93E5F">
            <w:pPr>
              <w:pStyle w:val="AralkYok"/>
              <w:jc w:val="both"/>
              <w:rPr>
                <w:rFonts w:ascii="Cambria" w:hAnsi="Cambria"/>
                <w:b/>
                <w:bCs/>
                <w:color w:val="002060"/>
                <w:sz w:val="24"/>
                <w:szCs w:val="24"/>
              </w:rPr>
            </w:pPr>
          </w:p>
        </w:tc>
        <w:sdt>
          <w:sdtPr>
            <w:rPr>
              <w:rFonts w:ascii="Cambria" w:hAnsi="Cambria"/>
              <w:b/>
              <w:bCs/>
              <w:sz w:val="24"/>
              <w:szCs w:val="24"/>
            </w:rPr>
            <w:id w:val="-1395648614"/>
            <w14:checkbox>
              <w14:checked w14:val="0"/>
              <w14:checkedState w14:val="2612" w14:font="MS Gothic"/>
              <w14:uncheckedState w14:val="2610" w14:font="MS Gothic"/>
            </w14:checkbox>
          </w:sdtPr>
          <w:sdtEndPr/>
          <w:sdtContent>
            <w:tc>
              <w:tcPr>
                <w:tcW w:w="457" w:type="dxa"/>
                <w:tcBorders>
                  <w:top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Segoe UI Symbol" w:eastAsia="MS Gothic" w:hAnsi="Segoe UI Symbol" w:cs="Segoe UI Symbol"/>
                    <w:b/>
                    <w:bCs/>
                    <w:sz w:val="24"/>
                    <w:szCs w:val="24"/>
                  </w:rPr>
                  <w:t>☐</w:t>
                </w:r>
              </w:p>
            </w:tc>
          </w:sdtContent>
        </w:sdt>
        <w:tc>
          <w:tcPr>
            <w:tcW w:w="2532" w:type="dxa"/>
            <w:tcBorders>
              <w:top w:val="nil"/>
              <w:left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Cambria" w:hAnsi="Cambria"/>
                <w:b/>
                <w:bCs/>
                <w:sz w:val="24"/>
                <w:szCs w:val="24"/>
              </w:rPr>
              <w:t>Yönetmelik</w:t>
            </w:r>
          </w:p>
        </w:tc>
        <w:sdt>
          <w:sdtPr>
            <w:rPr>
              <w:rFonts w:ascii="Cambria" w:hAnsi="Cambria"/>
              <w:b/>
              <w:bCs/>
              <w:sz w:val="24"/>
              <w:szCs w:val="24"/>
            </w:rPr>
            <w:id w:val="-1240561184"/>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Segoe UI Symbol" w:eastAsia="MS Gothic" w:hAnsi="Segoe UI Symbol" w:cs="Segoe UI Symbol"/>
                    <w:b/>
                    <w:bCs/>
                    <w:sz w:val="24"/>
                    <w:szCs w:val="24"/>
                  </w:rPr>
                  <w:t>☐</w:t>
                </w:r>
              </w:p>
            </w:tc>
          </w:sdtContent>
        </w:sdt>
        <w:tc>
          <w:tcPr>
            <w:tcW w:w="2519" w:type="dxa"/>
            <w:tcBorders>
              <w:top w:val="nil"/>
              <w:left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Cambria" w:hAnsi="Cambria"/>
                <w:b/>
                <w:bCs/>
                <w:sz w:val="24"/>
                <w:szCs w:val="24"/>
              </w:rPr>
              <w:t>Yönerge</w:t>
            </w:r>
          </w:p>
        </w:tc>
        <w:sdt>
          <w:sdtPr>
            <w:rPr>
              <w:rFonts w:ascii="Cambria" w:hAnsi="Cambria"/>
              <w:b/>
              <w:bCs/>
              <w:sz w:val="24"/>
              <w:szCs w:val="24"/>
            </w:rPr>
            <w:id w:val="-1004193508"/>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Segoe UI Symbol" w:eastAsia="MS Gothic" w:hAnsi="Segoe UI Symbol" w:cs="Segoe UI Symbol"/>
                    <w:b/>
                    <w:bCs/>
                    <w:sz w:val="24"/>
                    <w:szCs w:val="24"/>
                  </w:rPr>
                  <w:t>☐</w:t>
                </w:r>
              </w:p>
            </w:tc>
          </w:sdtContent>
        </w:sdt>
        <w:tc>
          <w:tcPr>
            <w:tcW w:w="2584" w:type="dxa"/>
            <w:tcBorders>
              <w:top w:val="nil"/>
              <w:left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Cambria" w:hAnsi="Cambria"/>
                <w:b/>
                <w:bCs/>
                <w:sz w:val="24"/>
                <w:szCs w:val="24"/>
              </w:rPr>
              <w:t>Esas ve Usul</w:t>
            </w:r>
          </w:p>
        </w:tc>
        <w:sdt>
          <w:sdtPr>
            <w:rPr>
              <w:rFonts w:ascii="Cambria" w:hAnsi="Cambria"/>
              <w:b/>
              <w:bCs/>
              <w:sz w:val="24"/>
              <w:szCs w:val="24"/>
            </w:rPr>
            <w:id w:val="1151792901"/>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rsidR="006319F6" w:rsidRPr="00E93E5F" w:rsidRDefault="006319F6" w:rsidP="00E93E5F">
                <w:pPr>
                  <w:pStyle w:val="AralkYok"/>
                  <w:jc w:val="both"/>
                  <w:rPr>
                    <w:rFonts w:ascii="Cambria" w:hAnsi="Cambria"/>
                    <w:b/>
                    <w:bCs/>
                    <w:sz w:val="24"/>
                    <w:szCs w:val="24"/>
                  </w:rPr>
                </w:pPr>
                <w:r w:rsidRPr="00E93E5F">
                  <w:rPr>
                    <w:rFonts w:ascii="Segoe UI Symbol" w:eastAsia="MS Gothic" w:hAnsi="Segoe UI Symbol" w:cs="Segoe UI Symbol"/>
                    <w:b/>
                    <w:bCs/>
                    <w:sz w:val="24"/>
                    <w:szCs w:val="24"/>
                  </w:rPr>
                  <w:t>☐</w:t>
                </w:r>
              </w:p>
            </w:tc>
          </w:sdtContent>
        </w:sdt>
        <w:tc>
          <w:tcPr>
            <w:tcW w:w="2649" w:type="dxa"/>
            <w:tcBorders>
              <w:top w:val="nil"/>
              <w:left w:val="nil"/>
            </w:tcBorders>
            <w:vAlign w:val="center"/>
          </w:tcPr>
          <w:p w:rsidR="006319F6" w:rsidRPr="00E93E5F" w:rsidRDefault="006319F6" w:rsidP="00E93E5F">
            <w:pPr>
              <w:pStyle w:val="AralkYok"/>
              <w:jc w:val="both"/>
              <w:rPr>
                <w:rFonts w:ascii="Cambria" w:hAnsi="Cambria"/>
                <w:b/>
                <w:bCs/>
                <w:sz w:val="24"/>
                <w:szCs w:val="24"/>
              </w:rPr>
            </w:pPr>
            <w:r w:rsidRPr="00E93E5F">
              <w:rPr>
                <w:rFonts w:ascii="Cambria" w:hAnsi="Cambria"/>
                <w:b/>
                <w:bCs/>
                <w:sz w:val="24"/>
                <w:szCs w:val="24"/>
              </w:rPr>
              <w:t>Sözleşme/Protokol</w:t>
            </w:r>
          </w:p>
        </w:tc>
      </w:tr>
      <w:tr w:rsidR="009A0B72" w:rsidRPr="00E93E5F" w:rsidTr="006319F6">
        <w:tc>
          <w:tcPr>
            <w:tcW w:w="2508" w:type="dxa"/>
            <w:shd w:val="clear" w:color="auto" w:fill="F2F2F2" w:themeFill="background1" w:themeFillShade="F2"/>
            <w:vAlign w:val="center"/>
          </w:tcPr>
          <w:p w:rsidR="009A0B72" w:rsidRPr="00E93E5F" w:rsidRDefault="009A0B72" w:rsidP="00E93E5F">
            <w:pPr>
              <w:pStyle w:val="AralkYok"/>
              <w:jc w:val="both"/>
              <w:rPr>
                <w:rFonts w:ascii="Cambria" w:hAnsi="Cambria"/>
                <w:b/>
                <w:bCs/>
                <w:color w:val="002060"/>
                <w:sz w:val="24"/>
                <w:szCs w:val="24"/>
              </w:rPr>
            </w:pPr>
            <w:r w:rsidRPr="00E93E5F">
              <w:rPr>
                <w:rFonts w:ascii="Cambria" w:hAnsi="Cambria"/>
                <w:b/>
                <w:bCs/>
                <w:color w:val="002060"/>
                <w:sz w:val="24"/>
                <w:szCs w:val="24"/>
              </w:rPr>
              <w:t>Doküman Adı</w:t>
            </w:r>
          </w:p>
        </w:tc>
        <w:tc>
          <w:tcPr>
            <w:tcW w:w="12052" w:type="dxa"/>
            <w:gridSpan w:val="8"/>
            <w:vAlign w:val="center"/>
          </w:tcPr>
          <w:p w:rsidR="009A0B72" w:rsidRPr="00E93E5F" w:rsidRDefault="00536BE3" w:rsidP="00E93E5F">
            <w:pPr>
              <w:pStyle w:val="AralkYok"/>
              <w:jc w:val="both"/>
              <w:rPr>
                <w:rFonts w:ascii="Cambria" w:hAnsi="Cambria"/>
                <w:b/>
                <w:bCs/>
                <w:color w:val="002060"/>
                <w:sz w:val="24"/>
                <w:szCs w:val="24"/>
              </w:rPr>
            </w:pPr>
            <w:r w:rsidRPr="00E93E5F">
              <w:rPr>
                <w:rFonts w:ascii="Cambria" w:hAnsi="Cambria"/>
                <w:b/>
                <w:bCs/>
                <w:color w:val="002060"/>
                <w:sz w:val="24"/>
                <w:szCs w:val="24"/>
              </w:rPr>
              <w:t>2021 YILINA AİT SERBEST MEMUR ATAMA İZİNLERİNE DAİR CUMHURBAŞKANI KARARI</w:t>
            </w:r>
          </w:p>
        </w:tc>
      </w:tr>
    </w:tbl>
    <w:p w:rsidR="00BE3E80" w:rsidRPr="00E93E5F" w:rsidRDefault="00BE3E80" w:rsidP="00E93E5F">
      <w:pPr>
        <w:pStyle w:val="AralkYok"/>
        <w:jc w:val="both"/>
        <w:rPr>
          <w:rFonts w:ascii="Cambria" w:hAnsi="Cambria"/>
          <w:b/>
          <w:bCs/>
          <w:color w:val="002060"/>
          <w:sz w:val="24"/>
          <w:szCs w:val="24"/>
        </w:rPr>
      </w:pPr>
    </w:p>
    <w:tbl>
      <w:tblPr>
        <w:tblStyle w:val="TabloKlavuzuAk"/>
        <w:tblW w:w="14596" w:type="dxa"/>
        <w:tblLook w:val="04A0" w:firstRow="1" w:lastRow="0" w:firstColumn="1" w:lastColumn="0" w:noHBand="0" w:noVBand="1"/>
      </w:tblPr>
      <w:tblGrid>
        <w:gridCol w:w="7225"/>
        <w:gridCol w:w="7371"/>
      </w:tblGrid>
      <w:tr w:rsidR="00536BE3" w:rsidRPr="00E93E5F" w:rsidTr="00536BE3">
        <w:tc>
          <w:tcPr>
            <w:tcW w:w="7225" w:type="dxa"/>
            <w:shd w:val="clear" w:color="auto" w:fill="F2F2F2" w:themeFill="background1" w:themeFillShade="F2"/>
          </w:tcPr>
          <w:p w:rsidR="00536BE3" w:rsidRPr="00E93E5F" w:rsidRDefault="00536BE3" w:rsidP="00E93E5F">
            <w:pPr>
              <w:pStyle w:val="AralkYok"/>
              <w:jc w:val="both"/>
              <w:rPr>
                <w:rFonts w:ascii="Cambria" w:hAnsi="Cambria"/>
                <w:b/>
                <w:bCs/>
                <w:color w:val="002060"/>
                <w:sz w:val="24"/>
                <w:szCs w:val="24"/>
              </w:rPr>
            </w:pPr>
            <w:r w:rsidRPr="00E93E5F">
              <w:rPr>
                <w:rFonts w:ascii="Cambria" w:hAnsi="Cambria"/>
                <w:b/>
                <w:bCs/>
                <w:color w:val="002060"/>
                <w:sz w:val="24"/>
                <w:szCs w:val="24"/>
              </w:rPr>
              <w:t>ESKİ KARAR</w:t>
            </w:r>
          </w:p>
        </w:tc>
        <w:tc>
          <w:tcPr>
            <w:tcW w:w="7371" w:type="dxa"/>
            <w:shd w:val="clear" w:color="auto" w:fill="F2F2F2" w:themeFill="background1" w:themeFillShade="F2"/>
          </w:tcPr>
          <w:p w:rsidR="00536BE3" w:rsidRPr="00E93E5F" w:rsidRDefault="00536BE3" w:rsidP="00E93E5F">
            <w:pPr>
              <w:pStyle w:val="AralkYok"/>
              <w:jc w:val="both"/>
              <w:rPr>
                <w:rFonts w:ascii="Cambria" w:hAnsi="Cambria"/>
                <w:b/>
                <w:bCs/>
                <w:color w:val="002060"/>
                <w:sz w:val="24"/>
                <w:szCs w:val="24"/>
              </w:rPr>
            </w:pPr>
            <w:r w:rsidRPr="00E93E5F">
              <w:rPr>
                <w:rFonts w:ascii="Cambria" w:hAnsi="Cambria"/>
                <w:b/>
                <w:bCs/>
                <w:color w:val="002060"/>
                <w:sz w:val="24"/>
                <w:szCs w:val="24"/>
              </w:rPr>
              <w:t>YENİ KARAR</w:t>
            </w:r>
          </w:p>
        </w:tc>
      </w:tr>
      <w:tr w:rsidR="00536BE3" w:rsidRPr="00E93E5F" w:rsidTr="00536BE3">
        <w:tc>
          <w:tcPr>
            <w:tcW w:w="7225" w:type="dxa"/>
          </w:tcPr>
          <w:p w:rsidR="00536BE3" w:rsidRPr="00E93E5F" w:rsidRDefault="00536BE3" w:rsidP="00E93E5F">
            <w:pPr>
              <w:pStyle w:val="AralkYok"/>
              <w:jc w:val="both"/>
              <w:rPr>
                <w:rFonts w:ascii="Cambria" w:hAnsi="Cambria"/>
                <w:bCs/>
              </w:rPr>
            </w:pPr>
            <w:r w:rsidRPr="00E93E5F">
              <w:rPr>
                <w:rFonts w:ascii="Cambria" w:eastAsia="Times New Roman" w:hAnsi="Cambria" w:cs="Times New Roman"/>
                <w:b/>
              </w:rPr>
              <w:t xml:space="preserve">MADDE 1- (1) </w:t>
            </w:r>
            <w:r w:rsidRPr="00E93E5F">
              <w:rPr>
                <w:rFonts w:ascii="Cambria" w:eastAsia="Times New Roman" w:hAnsi="Cambria" w:cs="Times New Roman"/>
              </w:rPr>
              <w:t>2 sayılı Genel Kadro ve Usulü Hakkında Cumhurbaşkanlığı</w:t>
            </w:r>
            <w:r w:rsidRPr="00E93E5F">
              <w:rPr>
                <w:rFonts w:ascii="Cambria" w:eastAsia="Times New Roman" w:hAnsi="Cambria" w:cs="Times New Roman"/>
                <w:b/>
              </w:rPr>
              <w:t xml:space="preserve"> </w:t>
            </w:r>
            <w:r w:rsidRPr="00E93E5F">
              <w:rPr>
                <w:rFonts w:ascii="Cambria" w:eastAsia="Times New Roman" w:hAnsi="Cambria" w:cs="Times New Roman"/>
              </w:rPr>
              <w:t xml:space="preserve">Kararnamesinin 11 inci maddesi uyarınca, anılan Cumhurbaşkanlığı Kararnamesi kapsamına giren kamu idare, kurum ve kuruluşlarının 2020 yılı için memur kadroları ile öğretim üyesi dışındaki öğretim elemanı kadrolarına açıktan veya nakil suretiyle yapabilecekleri atama sayıları ekli (1) </w:t>
            </w:r>
            <w:r w:rsidRPr="00416549">
              <w:rPr>
                <w:rFonts w:ascii="Cambria" w:eastAsia="Times New Roman" w:hAnsi="Cambria" w:cs="Times New Roman"/>
                <w:b/>
                <w:strike/>
                <w:color w:val="FF0000"/>
              </w:rPr>
              <w:t>ve (2) sayılı</w:t>
            </w:r>
            <w:r w:rsidRPr="00416549">
              <w:rPr>
                <w:rFonts w:ascii="Cambria" w:eastAsia="Times New Roman" w:hAnsi="Cambria" w:cs="Times New Roman"/>
                <w:color w:val="FF0000"/>
              </w:rPr>
              <w:t xml:space="preserve"> </w:t>
            </w:r>
            <w:r w:rsidRPr="00E93E5F">
              <w:rPr>
                <w:rFonts w:ascii="Cambria" w:eastAsia="Times New Roman" w:hAnsi="Cambria" w:cs="Times New Roman"/>
              </w:rPr>
              <w:t>listelerde gösterilmiştir.</w:t>
            </w:r>
          </w:p>
        </w:tc>
        <w:tc>
          <w:tcPr>
            <w:tcW w:w="7371" w:type="dxa"/>
          </w:tcPr>
          <w:p w:rsidR="00536BE3" w:rsidRPr="00E93E5F" w:rsidRDefault="00536BE3" w:rsidP="00E93E5F">
            <w:pPr>
              <w:pStyle w:val="AralkYok"/>
              <w:jc w:val="both"/>
              <w:rPr>
                <w:rFonts w:ascii="Cambria" w:hAnsi="Cambria"/>
                <w:bCs/>
              </w:rPr>
            </w:pPr>
            <w:r w:rsidRPr="00E93E5F">
              <w:rPr>
                <w:rFonts w:ascii="Cambria" w:hAnsi="Cambria"/>
                <w:b/>
              </w:rPr>
              <w:t>MADDE 1- (1)</w:t>
            </w:r>
            <w:r w:rsidRPr="00E93E5F">
              <w:rPr>
                <w:rFonts w:ascii="Cambria" w:hAnsi="Cambria"/>
              </w:rPr>
              <w:t xml:space="preserve"> 2 sayılı Genel Kadro ve Usulü Hakkında Cumhurbaşkanlığı Kararnamesinin 11 inci maddesi uyarınca, anılan Cumhurbaşkanlığı Kararnamesi kapsamına giren kamu idare, kurum ve kuruluşlarının 2021 yılı için memur kadrolarına açıktan veya nakil suretiyle yapabilecekleri atama sayıları ekli (1) sayılı listede gösterilmiştir.</w:t>
            </w:r>
          </w:p>
        </w:tc>
      </w:tr>
      <w:tr w:rsidR="00536BE3" w:rsidRPr="00E93E5F" w:rsidTr="00536BE3">
        <w:tc>
          <w:tcPr>
            <w:tcW w:w="7225" w:type="dxa"/>
          </w:tcPr>
          <w:p w:rsidR="00536BE3" w:rsidRPr="00E93E5F" w:rsidRDefault="00536BE3" w:rsidP="00E93E5F">
            <w:pPr>
              <w:spacing w:after="0" w:line="0" w:lineRule="atLeast"/>
              <w:jc w:val="both"/>
              <w:rPr>
                <w:rFonts w:ascii="Cambria" w:eastAsia="Times New Roman" w:hAnsi="Cambria" w:cs="Times New Roman"/>
              </w:rPr>
            </w:pPr>
            <w:r w:rsidRPr="00E93E5F">
              <w:rPr>
                <w:rFonts w:ascii="Cambria" w:eastAsia="Times New Roman" w:hAnsi="Cambria" w:cs="Times New Roman"/>
                <w:b/>
              </w:rPr>
              <w:t xml:space="preserve">MADDE 2- (1) </w:t>
            </w:r>
            <w:r w:rsidRPr="00E93E5F">
              <w:rPr>
                <w:rFonts w:ascii="Cambria" w:eastAsia="Times New Roman" w:hAnsi="Cambria" w:cs="Times New Roman"/>
              </w:rPr>
              <w:t>Kamu idare, kurum ve kuruluşlarınca;</w:t>
            </w:r>
          </w:p>
          <w:p w:rsidR="00536BE3" w:rsidRPr="00E93E5F" w:rsidRDefault="00536BE3" w:rsidP="00E93E5F">
            <w:pPr>
              <w:tabs>
                <w:tab w:val="left" w:pos="940"/>
              </w:tabs>
              <w:spacing w:after="0" w:line="0" w:lineRule="atLeast"/>
              <w:jc w:val="both"/>
              <w:rPr>
                <w:rFonts w:ascii="Cambria" w:eastAsia="Times New Roman" w:hAnsi="Cambria" w:cs="Times New Roman"/>
                <w:b/>
                <w:strike/>
                <w:color w:val="FF0000"/>
              </w:rPr>
            </w:pPr>
            <w:r w:rsidRPr="00E93E5F">
              <w:rPr>
                <w:rFonts w:ascii="Cambria" w:eastAsia="Times New Roman" w:hAnsi="Cambria" w:cs="Times New Roman"/>
                <w:b/>
                <w:strike/>
                <w:color w:val="FF0000"/>
              </w:rPr>
              <w:t>a)Hâkimlik ve savcılık mesleği ile bu meslekten sayılan görevlere yapılacak atamalar,</w:t>
            </w:r>
          </w:p>
          <w:p w:rsidR="00536BE3" w:rsidRPr="00E93E5F" w:rsidRDefault="00536BE3" w:rsidP="00E93E5F">
            <w:pPr>
              <w:tabs>
                <w:tab w:val="left" w:pos="1066"/>
              </w:tabs>
              <w:spacing w:after="0" w:line="264" w:lineRule="auto"/>
              <w:ind w:right="20"/>
              <w:jc w:val="both"/>
              <w:rPr>
                <w:rFonts w:ascii="Cambria" w:eastAsia="Times New Roman" w:hAnsi="Cambria" w:cs="Times New Roman"/>
              </w:rPr>
            </w:pPr>
            <w:r w:rsidRPr="002E13BC">
              <w:rPr>
                <w:rFonts w:ascii="Cambria" w:eastAsia="Times New Roman" w:hAnsi="Cambria" w:cs="Times New Roman"/>
                <w:highlight w:val="yellow"/>
              </w:rPr>
              <w:t>b)Tıpta ve Diş Hekimliğinde Uzmanlık Eğitimi Yönetmeliği uyarınca asistan kadrolarına yapılacak atamalar,</w:t>
            </w:r>
          </w:p>
          <w:p w:rsidR="00536BE3" w:rsidRPr="00E93E5F" w:rsidRDefault="00536BE3" w:rsidP="00E93E5F">
            <w:pPr>
              <w:tabs>
                <w:tab w:val="left" w:pos="965"/>
              </w:tabs>
              <w:spacing w:after="0" w:line="264" w:lineRule="auto"/>
              <w:ind w:right="20"/>
              <w:jc w:val="both"/>
              <w:rPr>
                <w:rFonts w:ascii="Cambria" w:eastAsia="Times New Roman" w:hAnsi="Cambria" w:cs="Times New Roman"/>
              </w:rPr>
            </w:pPr>
            <w:r w:rsidRPr="002E13BC">
              <w:rPr>
                <w:rFonts w:ascii="Cambria" w:eastAsia="Times New Roman" w:hAnsi="Cambria" w:cs="Times New Roman"/>
                <w:highlight w:val="yellow"/>
              </w:rPr>
              <w:t>c)7/5/1987 tarihli ve 3359 sayılı Sağlık Hizmetleri Temel Kanununun ek 1 inci ve ek 6 ncı maddeleri uyarınca yapılacak atamalar,</w:t>
            </w:r>
          </w:p>
          <w:p w:rsidR="00536BE3" w:rsidRPr="002E13BC" w:rsidRDefault="00536BE3" w:rsidP="00E93E5F">
            <w:pPr>
              <w:spacing w:after="0" w:line="272" w:lineRule="auto"/>
              <w:ind w:right="20"/>
              <w:jc w:val="both"/>
              <w:rPr>
                <w:rFonts w:ascii="Cambria" w:eastAsia="Times New Roman" w:hAnsi="Cambria" w:cs="Times New Roman"/>
                <w:b/>
                <w:strike/>
                <w:color w:val="FF0000"/>
              </w:rPr>
            </w:pPr>
            <w:r w:rsidRPr="002E13BC">
              <w:rPr>
                <w:rFonts w:ascii="Cambria" w:eastAsia="Times New Roman" w:hAnsi="Cambria" w:cs="Times New Roman"/>
                <w:b/>
                <w:strike/>
                <w:color w:val="FF0000"/>
              </w:rPr>
              <w:t>ç) Hazine ve Maliye Bakanlığı, Aile, Çalışma ve Sosyal Hizmetler Bakanlığı, Gelir İdaresi Başkanlığı ve Sosyal Güvenlik Kurumu Başkanlığında münhasıran vergi ve sosyal güvenlik alanlarında istihdam edilecek yardımcı kadroları ile Türk Patent ve Marka Kurumuna ait Sınai Mülkiyet Uzman Yardımcısı kadrolarına yapılacak atamalar,</w:t>
            </w:r>
          </w:p>
          <w:p w:rsidR="00536BE3" w:rsidRPr="00E93E5F" w:rsidRDefault="00536BE3" w:rsidP="00E93E5F">
            <w:pPr>
              <w:tabs>
                <w:tab w:val="left" w:pos="998"/>
              </w:tabs>
              <w:spacing w:after="0" w:line="264" w:lineRule="auto"/>
              <w:ind w:right="20"/>
              <w:jc w:val="both"/>
              <w:rPr>
                <w:rFonts w:ascii="Cambria" w:eastAsia="Times New Roman" w:hAnsi="Cambria" w:cs="Times New Roman"/>
              </w:rPr>
            </w:pPr>
            <w:r w:rsidRPr="002E13BC">
              <w:rPr>
                <w:rFonts w:ascii="Cambria" w:eastAsia="Times New Roman" w:hAnsi="Cambria" w:cs="Times New Roman"/>
                <w:highlight w:val="yellow"/>
              </w:rPr>
              <w:t>d)14/7/1965 tarihli ve 657 sayılı Devlet Memurları Kanununun 53 üncü maddesine göre yapılacak engelli personel atamaları,</w:t>
            </w:r>
          </w:p>
          <w:p w:rsidR="00536BE3" w:rsidRPr="00E93E5F" w:rsidRDefault="00536BE3" w:rsidP="00E93E5F">
            <w:pPr>
              <w:spacing w:after="0" w:line="26" w:lineRule="exact"/>
              <w:jc w:val="both"/>
              <w:rPr>
                <w:rFonts w:ascii="Cambria" w:eastAsia="Times New Roman" w:hAnsi="Cambria" w:cs="Times New Roman"/>
              </w:rPr>
            </w:pPr>
          </w:p>
          <w:p w:rsidR="00536BE3" w:rsidRPr="002E13BC" w:rsidRDefault="00536BE3" w:rsidP="00E93E5F">
            <w:pPr>
              <w:tabs>
                <w:tab w:val="left" w:pos="953"/>
              </w:tabs>
              <w:spacing w:after="0" w:line="266" w:lineRule="auto"/>
              <w:ind w:right="20"/>
              <w:jc w:val="both"/>
              <w:rPr>
                <w:rFonts w:ascii="Cambria" w:eastAsia="Times New Roman" w:hAnsi="Cambria" w:cs="Times New Roman"/>
                <w:b/>
                <w:strike/>
                <w:color w:val="FF0000"/>
              </w:rPr>
            </w:pPr>
            <w:r w:rsidRPr="002E13BC">
              <w:rPr>
                <w:rFonts w:ascii="Cambria" w:eastAsia="Times New Roman" w:hAnsi="Cambria" w:cs="Times New Roman"/>
                <w:b/>
                <w:strike/>
                <w:color w:val="FF0000"/>
              </w:rPr>
              <w:t>e)27/7/1967 tarihli ve 926 sayılı Türk Silâhlı Kuvvetleri Personel Kanunu kapsamında veya diğer ilgili mevzuata göre yapılacak askerî personel atamaları,</w:t>
            </w:r>
          </w:p>
          <w:p w:rsidR="00536BE3" w:rsidRPr="00E93E5F" w:rsidRDefault="00536BE3" w:rsidP="00E93E5F">
            <w:pPr>
              <w:spacing w:after="0" w:line="24" w:lineRule="exact"/>
              <w:jc w:val="both"/>
              <w:rPr>
                <w:rFonts w:ascii="Cambria" w:eastAsia="Times New Roman" w:hAnsi="Cambria" w:cs="Times New Roman"/>
              </w:rPr>
            </w:pPr>
          </w:p>
          <w:p w:rsidR="00536BE3" w:rsidRPr="002E13BC" w:rsidRDefault="00536BE3" w:rsidP="00E93E5F">
            <w:pPr>
              <w:tabs>
                <w:tab w:val="left" w:pos="967"/>
              </w:tabs>
              <w:spacing w:after="0" w:line="264" w:lineRule="auto"/>
              <w:ind w:right="20"/>
              <w:jc w:val="both"/>
              <w:rPr>
                <w:rFonts w:ascii="Cambria" w:eastAsia="Times New Roman" w:hAnsi="Cambria" w:cs="Times New Roman"/>
                <w:b/>
                <w:strike/>
                <w:color w:val="FF0000"/>
              </w:rPr>
            </w:pPr>
            <w:r w:rsidRPr="002E13BC">
              <w:rPr>
                <w:rFonts w:ascii="Cambria" w:eastAsia="Times New Roman" w:hAnsi="Cambria" w:cs="Times New Roman"/>
                <w:b/>
                <w:strike/>
                <w:color w:val="FF0000"/>
              </w:rPr>
              <w:lastRenderedPageBreak/>
              <w:t>f)Emniyet hizmetleri sınıfı, jandarma hizmetleri sınıfı ve sahil güvenlik hizmetleri sınıfında bulunan kadrolara yapılacak atamalar,</w:t>
            </w:r>
          </w:p>
          <w:p w:rsidR="00536BE3" w:rsidRPr="00E93E5F" w:rsidRDefault="00536BE3" w:rsidP="00E93E5F">
            <w:pPr>
              <w:tabs>
                <w:tab w:val="left" w:pos="977"/>
              </w:tabs>
              <w:spacing w:after="0" w:line="271" w:lineRule="auto"/>
              <w:jc w:val="both"/>
              <w:rPr>
                <w:rFonts w:ascii="Cambria" w:eastAsia="Times New Roman" w:hAnsi="Cambria" w:cs="Times New Roman"/>
              </w:rPr>
            </w:pPr>
            <w:r w:rsidRPr="002E13BC">
              <w:rPr>
                <w:rFonts w:ascii="Cambria" w:eastAsia="Times New Roman" w:hAnsi="Cambria" w:cs="Times New Roman"/>
                <w:highlight w:val="yellow"/>
              </w:rPr>
              <w:t>g)24/5/1983 tarihli ve 2828 sayılı Sosyal Hizmetler Kanununun ek 1 inci maddesi ve geçici 16 ncı maddesi ile 12/4/1991 tarihli ve 3713 sayılı Terörle Mücadele Kanununun ek 1 inci maddesi ve geçici 15 inci maddesi uyarınca yapılacak atamalar,</w:t>
            </w:r>
          </w:p>
          <w:p w:rsidR="00536BE3" w:rsidRPr="00E93E5F" w:rsidRDefault="00536BE3" w:rsidP="00E93E5F">
            <w:pPr>
              <w:spacing w:after="0" w:line="271" w:lineRule="auto"/>
              <w:ind w:right="20"/>
              <w:jc w:val="both"/>
              <w:rPr>
                <w:rFonts w:ascii="Cambria" w:eastAsia="Times New Roman" w:hAnsi="Cambria" w:cs="Times New Roman"/>
              </w:rPr>
            </w:pPr>
            <w:r w:rsidRPr="002E13BC">
              <w:rPr>
                <w:rFonts w:ascii="Cambria" w:eastAsia="Times New Roman" w:hAnsi="Cambria" w:cs="Times New Roman"/>
                <w:highlight w:val="yellow"/>
              </w:rPr>
              <w:t>ğ)Merkezî yönetim kapsamındaki kamu idarelerinden; döner sermaye teşkilatında bulunan kadrolar hariç olmak üzere bakanlık ile bağlı kuruluşlarının veya aynı bakanlığa bağlı kuruluşların kendi aralarında yapacakları nakiller,</w:t>
            </w:r>
          </w:p>
          <w:p w:rsidR="00536BE3" w:rsidRPr="002E13BC" w:rsidRDefault="00536BE3" w:rsidP="00E93E5F">
            <w:pPr>
              <w:spacing w:after="0" w:line="271" w:lineRule="auto"/>
              <w:ind w:right="20"/>
              <w:jc w:val="both"/>
              <w:rPr>
                <w:rFonts w:ascii="Cambria" w:eastAsia="Times New Roman" w:hAnsi="Cambria" w:cs="Times New Roman"/>
                <w:highlight w:val="yellow"/>
              </w:rPr>
            </w:pPr>
            <w:r w:rsidRPr="002E13BC">
              <w:rPr>
                <w:rFonts w:ascii="Cambria" w:eastAsia="Times New Roman" w:hAnsi="Cambria" w:cs="Times New Roman"/>
                <w:highlight w:val="yellow"/>
              </w:rPr>
              <w:t>h)24/11/1994 tarihli ve 4046 sayılı Özelleştirme Uygulamaları Hakkında Kanunun 22 nci maddesi uyarınca yapılacak nakiller,</w:t>
            </w:r>
          </w:p>
          <w:p w:rsidR="00536BE3" w:rsidRPr="00E93E5F" w:rsidRDefault="00536BE3" w:rsidP="00E93E5F">
            <w:pPr>
              <w:spacing w:after="0" w:line="0" w:lineRule="atLeast"/>
              <w:jc w:val="both"/>
              <w:rPr>
                <w:rFonts w:ascii="Cambria" w:eastAsia="Times New Roman" w:hAnsi="Cambria" w:cs="Times New Roman"/>
              </w:rPr>
            </w:pPr>
            <w:r w:rsidRPr="002E13BC">
              <w:rPr>
                <w:rFonts w:ascii="Cambria" w:eastAsia="Times New Roman" w:hAnsi="Cambria" w:cs="Times New Roman"/>
                <w:highlight w:val="yellow"/>
              </w:rPr>
              <w:t>ı)Yargı kararlarının yerine getirilmesi amacıyla yapılacak atamalar,</w:t>
            </w:r>
          </w:p>
          <w:p w:rsidR="00536BE3" w:rsidRPr="00E93E5F" w:rsidRDefault="00536BE3" w:rsidP="00E93E5F">
            <w:pPr>
              <w:spacing w:after="0" w:line="55" w:lineRule="exact"/>
              <w:jc w:val="both"/>
              <w:rPr>
                <w:rFonts w:ascii="Cambria" w:eastAsia="Times New Roman" w:hAnsi="Cambria" w:cs="Times New Roman"/>
              </w:rPr>
            </w:pPr>
          </w:p>
          <w:p w:rsidR="00536BE3" w:rsidRPr="002E13BC" w:rsidRDefault="00536BE3" w:rsidP="00E93E5F">
            <w:pPr>
              <w:tabs>
                <w:tab w:val="left" w:pos="953"/>
              </w:tabs>
              <w:spacing w:after="0" w:line="270" w:lineRule="auto"/>
              <w:jc w:val="both"/>
              <w:rPr>
                <w:rFonts w:ascii="Cambria" w:eastAsia="Times New Roman" w:hAnsi="Cambria" w:cs="Times New Roman"/>
                <w:highlight w:val="yellow"/>
              </w:rPr>
            </w:pPr>
            <w:r w:rsidRPr="002E13BC">
              <w:rPr>
                <w:rFonts w:ascii="Cambria" w:eastAsia="Times New Roman" w:hAnsi="Cambria" w:cs="Times New Roman"/>
                <w:highlight w:val="yellow"/>
              </w:rPr>
              <w:t>i)Tıpta ve Diş Hekimliğinde Uzmanlık Eğitimi Yönetmeliği, Eczacılıkta Uzmanlık Eğitimi Yönetmeliği ve Veteriner Hekimliğinde Uzmanlık Eğitimi Yönetmeliği uyarınca araştırma görevlisi kadrolarına yapılacak atamalar,</w:t>
            </w:r>
          </w:p>
          <w:p w:rsidR="00536BE3" w:rsidRPr="002E13BC" w:rsidRDefault="00536BE3" w:rsidP="00E93E5F">
            <w:pPr>
              <w:spacing w:after="0" w:line="18" w:lineRule="exact"/>
              <w:jc w:val="both"/>
              <w:rPr>
                <w:rFonts w:ascii="Cambria" w:eastAsia="Times New Roman" w:hAnsi="Cambria" w:cs="Times New Roman"/>
                <w:highlight w:val="yellow"/>
              </w:rPr>
            </w:pPr>
          </w:p>
          <w:p w:rsidR="00536BE3" w:rsidRPr="00E93E5F" w:rsidRDefault="00536BE3" w:rsidP="00E93E5F">
            <w:pPr>
              <w:tabs>
                <w:tab w:val="left" w:pos="924"/>
                <w:tab w:val="left" w:pos="1075"/>
              </w:tabs>
              <w:spacing w:after="0" w:line="271" w:lineRule="auto"/>
              <w:jc w:val="both"/>
              <w:rPr>
                <w:rFonts w:ascii="Cambria" w:eastAsia="Times New Roman" w:hAnsi="Cambria" w:cs="Times New Roman"/>
              </w:rPr>
            </w:pPr>
            <w:r w:rsidRPr="002E13BC">
              <w:rPr>
                <w:rFonts w:ascii="Cambria" w:eastAsia="Times New Roman" w:hAnsi="Cambria" w:cs="Times New Roman"/>
                <w:highlight w:val="yellow"/>
              </w:rPr>
              <w:t>j)8/4/1929 tarihli ve 1416 sayılı Ecnebi Memleketlere Gönderilecek Talebe Hakkında Kanun uyarınca yurt dışına eğitim amacıyla gönderilenlerden yapılacak atamalar,</w:t>
            </w:r>
          </w:p>
          <w:p w:rsidR="00536BE3" w:rsidRPr="00E93E5F" w:rsidRDefault="00536BE3" w:rsidP="00E93E5F">
            <w:pPr>
              <w:spacing w:after="0" w:line="272" w:lineRule="auto"/>
              <w:ind w:right="20"/>
              <w:jc w:val="both"/>
              <w:rPr>
                <w:rFonts w:ascii="Cambria" w:eastAsia="Times New Roman" w:hAnsi="Cambria" w:cs="Times New Roman"/>
              </w:rPr>
            </w:pPr>
            <w:r w:rsidRPr="002E13BC">
              <w:rPr>
                <w:rFonts w:ascii="Cambria" w:eastAsia="Times New Roman" w:hAnsi="Cambria" w:cs="Times New Roman"/>
                <w:highlight w:val="yellow"/>
              </w:rPr>
              <w:t>k) 3 sayılı Üst Kademe Kamu Yöneticileri ile Kamu Kurum ve Kuruluşlarında Atama Usûllerine Dair Cumhurbaşkanlığı Kararnamesine ekli (I) sayılı cetvelde yer alan kadrolar, ilgili mevzuatı uyarınca atama işleminin gerçekleşmesiyle birlikte ihdas olmuş sayılan kadrolar ile bakan müşaviri kadrolarına yapılacak atamalar,</w:t>
            </w:r>
          </w:p>
          <w:p w:rsidR="00536BE3" w:rsidRPr="00E93E5F" w:rsidRDefault="00536BE3" w:rsidP="00E93E5F">
            <w:pPr>
              <w:spacing w:after="0" w:line="19" w:lineRule="exact"/>
              <w:jc w:val="both"/>
              <w:rPr>
                <w:rFonts w:ascii="Cambria" w:eastAsia="Times New Roman" w:hAnsi="Cambria" w:cs="Times New Roman"/>
              </w:rPr>
            </w:pPr>
          </w:p>
          <w:p w:rsidR="00536BE3" w:rsidRPr="002E13BC" w:rsidRDefault="00536BE3" w:rsidP="00E93E5F">
            <w:pPr>
              <w:spacing w:after="0" w:line="274" w:lineRule="auto"/>
              <w:jc w:val="both"/>
              <w:rPr>
                <w:rFonts w:ascii="Cambria" w:eastAsia="Times New Roman" w:hAnsi="Cambria" w:cs="Times New Roman"/>
                <w:highlight w:val="yellow"/>
              </w:rPr>
            </w:pPr>
            <w:r w:rsidRPr="002E13BC">
              <w:rPr>
                <w:rFonts w:ascii="Cambria" w:eastAsia="Times New Roman" w:hAnsi="Cambria" w:cs="Times New Roman"/>
                <w:highlight w:val="yellow"/>
              </w:rPr>
              <w:t xml:space="preserve">l) 30/3/2011 tarihli ve 6216 sayılı Anayasa Mahkemesinin Kuruluşu ve Yargılama Usulleri Hakkında Kanunun 34 üncü maddesi, 4/2/1983 tarihli ve 2797 sayılı Yargıtay Kanununun ek 1 inci maddesi, 11/12/2010 tarihli ve 6087 sayılı Hâkimler ve Savcılar Kurulu Kanununun 13 üncü maddesinin beşinci fıkrası, 6/1/1982 tarihli ve 2575 sayılı Danıştay Kanununun 12 nci </w:t>
            </w:r>
            <w:r w:rsidRPr="002E13BC">
              <w:rPr>
                <w:rFonts w:ascii="Cambria" w:eastAsia="Times New Roman" w:hAnsi="Cambria" w:cs="Times New Roman"/>
                <w:highlight w:val="yellow"/>
              </w:rPr>
              <w:lastRenderedPageBreak/>
              <w:t>maddesinin üçüncü fıkrası ve 30/11/2017 tarihli ve 7062 sayılı Yüksek Seçim Kurulunun Teşkilat ve Görevleri Hakkında Kanunun 10 uncu maddesinin altıncı fıkrası uyarınca Adalet Bakanlığına nakil suretiyle yapılacak atamalar,</w:t>
            </w:r>
          </w:p>
          <w:p w:rsidR="00536BE3" w:rsidRPr="002E13BC" w:rsidRDefault="00536BE3" w:rsidP="00E93E5F">
            <w:pPr>
              <w:spacing w:after="0" w:line="15" w:lineRule="exact"/>
              <w:jc w:val="both"/>
              <w:rPr>
                <w:rFonts w:ascii="Cambria" w:eastAsia="Times New Roman" w:hAnsi="Cambria" w:cs="Times New Roman"/>
                <w:highlight w:val="yellow"/>
              </w:rPr>
            </w:pPr>
          </w:p>
          <w:p w:rsidR="00536BE3" w:rsidRPr="00E93E5F" w:rsidRDefault="00536BE3" w:rsidP="00E93E5F">
            <w:pPr>
              <w:spacing w:after="0" w:line="234" w:lineRule="auto"/>
              <w:jc w:val="both"/>
              <w:rPr>
                <w:rFonts w:ascii="Cambria" w:eastAsia="Times New Roman" w:hAnsi="Cambria" w:cs="Times New Roman"/>
              </w:rPr>
            </w:pPr>
            <w:r w:rsidRPr="002E13BC">
              <w:rPr>
                <w:rFonts w:ascii="Cambria" w:eastAsia="Times New Roman" w:hAnsi="Cambria" w:cs="Times New Roman"/>
                <w:highlight w:val="yellow"/>
              </w:rPr>
              <w:t>m) Milli Savunma Üniversitesi ile Jandarma ve Sahil Güvenlik Akademisi öğretim elemanı kadrolarına yapılacak atamalar</w:t>
            </w:r>
            <w:r w:rsidRPr="00E93E5F">
              <w:rPr>
                <w:rFonts w:ascii="Cambria" w:eastAsia="Times New Roman" w:hAnsi="Cambria" w:cs="Times New Roman"/>
              </w:rPr>
              <w:t>,</w:t>
            </w:r>
          </w:p>
          <w:p w:rsidR="00536BE3" w:rsidRPr="00E93E5F" w:rsidRDefault="00536BE3" w:rsidP="00E93E5F">
            <w:pPr>
              <w:spacing w:after="0" w:line="134" w:lineRule="exact"/>
              <w:jc w:val="both"/>
              <w:rPr>
                <w:rFonts w:ascii="Cambria" w:eastAsia="Times New Roman" w:hAnsi="Cambria" w:cs="Times New Roman"/>
              </w:rPr>
            </w:pPr>
          </w:p>
          <w:p w:rsidR="00536BE3" w:rsidRPr="002E13BC" w:rsidRDefault="00536BE3" w:rsidP="00E93E5F">
            <w:pPr>
              <w:tabs>
                <w:tab w:val="left" w:pos="1075"/>
              </w:tabs>
              <w:spacing w:after="0" w:line="237" w:lineRule="auto"/>
              <w:jc w:val="both"/>
              <w:rPr>
                <w:rFonts w:ascii="Cambria" w:eastAsia="Times New Roman" w:hAnsi="Cambria" w:cs="Times New Roman"/>
                <w:b/>
                <w:strike/>
                <w:color w:val="FF0000"/>
              </w:rPr>
            </w:pPr>
            <w:r w:rsidRPr="002E13BC">
              <w:rPr>
                <w:rFonts w:ascii="Cambria" w:eastAsia="Times New Roman" w:hAnsi="Cambria" w:cs="Times New Roman"/>
                <w:b/>
                <w:strike/>
                <w:color w:val="FF0000"/>
              </w:rPr>
              <w:t>n)7141 sayılı Yükseköğretim Kanunu ile Bazı Kanun ve Kanun Hükmünde Kararnamelerde Değişiklik Yapılmasına Dair Kanun ile yükseköğretim birimlerini devreden üniversiteden söz konusu birimleri devralan üniversitenin memur kadrolarına yapılacak naklen atamalar,</w:t>
            </w:r>
          </w:p>
          <w:p w:rsidR="00536BE3" w:rsidRPr="00E93E5F" w:rsidRDefault="00536BE3" w:rsidP="00E93E5F">
            <w:pPr>
              <w:tabs>
                <w:tab w:val="left" w:pos="1075"/>
              </w:tabs>
              <w:spacing w:after="0" w:line="237" w:lineRule="auto"/>
              <w:jc w:val="both"/>
              <w:rPr>
                <w:rFonts w:ascii="Cambria" w:eastAsia="Times New Roman" w:hAnsi="Cambria" w:cs="Times New Roman"/>
                <w:b/>
              </w:rPr>
            </w:pPr>
            <w:r w:rsidRPr="002E13BC">
              <w:rPr>
                <w:rFonts w:ascii="Cambria" w:hAnsi="Cambria" w:cs="Times New Roman"/>
                <w:highlight w:val="yellow"/>
              </w:rPr>
              <w:t>o) 31/7/1970 tarihli ve 1325 sayılı Askeri Okullar, Askeri Öğrenciler, Askeri Fabrikalar ve Bazı Düzenlemeler Hakkında Kanunun ek 10 uncu maddesi, 1/11/1983 tarihli ve 2937 sayılı Devlet İstihbarat Hizmetleri ve Milli İstihbarat Teşkilatı Kanununun 19 uncu maddesi ile 1 Sayılı Cumhurbaşkanlığı Teşkilatı Hakkında Cumhurbaşkanlığı Kararnamesinin 12 nci maddesinin dördüncü fıkrası uyarınca yapılacak atamalar,</w:t>
            </w:r>
            <w:r w:rsidRPr="00E93E5F">
              <w:rPr>
                <w:rFonts w:ascii="Cambria" w:hAnsi="Cambria" w:cs="Times New Roman"/>
              </w:rPr>
              <w:t xml:space="preserve"> </w:t>
            </w:r>
            <w:r w:rsidRPr="00E93E5F">
              <w:rPr>
                <w:rFonts w:ascii="Cambria" w:hAnsi="Cambria" w:cs="Times New Roman"/>
                <w:b/>
              </w:rPr>
              <w:t xml:space="preserve">       </w:t>
            </w:r>
          </w:p>
          <w:p w:rsidR="00536BE3" w:rsidRPr="00E93E5F" w:rsidRDefault="00536BE3" w:rsidP="00E93E5F">
            <w:pPr>
              <w:tabs>
                <w:tab w:val="left" w:pos="1075"/>
              </w:tabs>
              <w:spacing w:after="0" w:line="237" w:lineRule="auto"/>
              <w:jc w:val="both"/>
              <w:rPr>
                <w:rFonts w:ascii="Cambria" w:hAnsi="Cambria" w:cs="Times New Roman"/>
              </w:rPr>
            </w:pPr>
            <w:r w:rsidRPr="002E13BC">
              <w:rPr>
                <w:rFonts w:ascii="Cambria" w:hAnsi="Cambria" w:cs="Times New Roman"/>
                <w:highlight w:val="yellow"/>
              </w:rPr>
              <w:t>ö)Sağlık Bakanlığının sağlık hizmetleri ve yardımcı sağlık hizmetleri sınıfına ait kadrolarına 657 sayılı Devlet Memurları Kanununun 92 nci maddesi kapsamında yapılacak atamalar,</w:t>
            </w:r>
            <w:r w:rsidRPr="00E93E5F">
              <w:rPr>
                <w:rFonts w:ascii="Cambria" w:hAnsi="Cambria" w:cs="Times New Roman"/>
              </w:rPr>
              <w:t xml:space="preserve"> </w:t>
            </w:r>
          </w:p>
          <w:p w:rsidR="00536BE3" w:rsidRPr="00E93E5F" w:rsidRDefault="00536BE3" w:rsidP="00E93E5F">
            <w:pPr>
              <w:tabs>
                <w:tab w:val="left" w:pos="1075"/>
              </w:tabs>
              <w:spacing w:after="0" w:line="237" w:lineRule="auto"/>
              <w:jc w:val="both"/>
              <w:rPr>
                <w:rFonts w:ascii="Cambria" w:hAnsi="Cambria" w:cs="Times New Roman"/>
              </w:rPr>
            </w:pPr>
            <w:r w:rsidRPr="002E13BC">
              <w:rPr>
                <w:rFonts w:ascii="Cambria" w:hAnsi="Cambria" w:cs="Times New Roman"/>
                <w:highlight w:val="yellow"/>
              </w:rPr>
              <w:t>p)</w:t>
            </w:r>
            <w:r w:rsidRPr="002E13BC">
              <w:rPr>
                <w:rFonts w:ascii="Cambria" w:hAnsi="Cambria" w:cs="Times New Roman"/>
                <w:b/>
                <w:highlight w:val="yellow"/>
              </w:rPr>
              <w:t xml:space="preserve"> </w:t>
            </w:r>
            <w:r w:rsidRPr="002E13BC">
              <w:rPr>
                <w:rFonts w:ascii="Cambria" w:hAnsi="Cambria" w:cs="Times New Roman"/>
                <w:highlight w:val="yellow"/>
              </w:rPr>
              <w:t>Öğretim üyeleri arasından kadrosunun bulunduğu yükseköğretim kurumunun doçent ve profesör kadrolarına yapılacak atamalar,</w:t>
            </w:r>
          </w:p>
          <w:p w:rsidR="00536BE3" w:rsidRPr="002E13BC" w:rsidRDefault="00536BE3" w:rsidP="00E93E5F">
            <w:pPr>
              <w:pStyle w:val="ListeParagraf"/>
              <w:tabs>
                <w:tab w:val="left" w:pos="1075"/>
              </w:tabs>
              <w:spacing w:line="237" w:lineRule="auto"/>
              <w:ind w:left="0"/>
              <w:jc w:val="both"/>
              <w:rPr>
                <w:rFonts w:ascii="Cambria" w:hAnsi="Cambria" w:cs="Times New Roman"/>
                <w:sz w:val="22"/>
                <w:szCs w:val="22"/>
                <w:highlight w:val="yellow"/>
              </w:rPr>
            </w:pPr>
            <w:r w:rsidRPr="002E13BC">
              <w:rPr>
                <w:rFonts w:ascii="Cambria" w:hAnsi="Cambria" w:cs="Times New Roman"/>
                <w:sz w:val="22"/>
                <w:szCs w:val="22"/>
                <w:highlight w:val="yellow"/>
              </w:rPr>
              <w:t>r) Sağlık Bakanlığı ile Sağlık Bilimleri Üniversitesinin birlikte kullanım protokolü imzaladığı eğitim ve araştırma hastanelerinde görev yapan doçent ve profesör unvanlı personelden Sağlık Bilimleri Üniversitesine bağlı sağlık uygulama ve araştırma merkezlerinin doçent ve profesör unvanlı kadrolarına yapılacak atamalar,</w:t>
            </w:r>
          </w:p>
          <w:p w:rsidR="00536BE3" w:rsidRPr="00E93E5F" w:rsidRDefault="00536BE3" w:rsidP="00E93E5F">
            <w:pPr>
              <w:spacing w:after="0" w:line="0" w:lineRule="atLeast"/>
              <w:jc w:val="both"/>
              <w:rPr>
                <w:rFonts w:ascii="Cambria" w:hAnsi="Cambria"/>
                <w:bCs/>
              </w:rPr>
            </w:pPr>
            <w:r w:rsidRPr="002E13BC">
              <w:rPr>
                <w:rFonts w:ascii="Cambria" w:eastAsia="Times New Roman" w:hAnsi="Cambria" w:cs="Times New Roman"/>
                <w:highlight w:val="yellow"/>
              </w:rPr>
              <w:t>atama sayısı sınırlamalarına tabi değildir.</w:t>
            </w:r>
          </w:p>
        </w:tc>
        <w:tc>
          <w:tcPr>
            <w:tcW w:w="7371" w:type="dxa"/>
          </w:tcPr>
          <w:p w:rsidR="00536BE3" w:rsidRPr="00E93E5F" w:rsidRDefault="00E93E5F" w:rsidP="00E93E5F">
            <w:pPr>
              <w:pStyle w:val="AralkYok"/>
              <w:jc w:val="both"/>
              <w:rPr>
                <w:rFonts w:ascii="Cambria" w:hAnsi="Cambria"/>
              </w:rPr>
            </w:pPr>
            <w:r w:rsidRPr="00E93E5F">
              <w:rPr>
                <w:rFonts w:ascii="Cambria" w:hAnsi="Cambria"/>
                <w:b/>
              </w:rPr>
              <w:lastRenderedPageBreak/>
              <w:t>MADDE 2- (1)</w:t>
            </w:r>
            <w:r w:rsidRPr="00E93E5F">
              <w:rPr>
                <w:rFonts w:ascii="Cambria" w:hAnsi="Cambria"/>
              </w:rPr>
              <w:t xml:space="preserve"> Kamu idare, kurum ve kuruluşlarınca;</w:t>
            </w:r>
          </w:p>
          <w:p w:rsidR="00E93E5F" w:rsidRPr="00E93E5F" w:rsidRDefault="00E93E5F" w:rsidP="00E93E5F">
            <w:pPr>
              <w:pStyle w:val="AralkYok"/>
              <w:jc w:val="both"/>
              <w:rPr>
                <w:rFonts w:ascii="Cambria" w:hAnsi="Cambria"/>
              </w:rPr>
            </w:pPr>
            <w:r>
              <w:rPr>
                <w:rFonts w:ascii="Cambria" w:hAnsi="Cambria"/>
              </w:rPr>
              <w:t>a)</w:t>
            </w:r>
            <w:r w:rsidRPr="00E93E5F">
              <w:rPr>
                <w:rFonts w:ascii="Cambria" w:hAnsi="Cambria"/>
              </w:rPr>
              <w:t>Tıpta ve Diş Hekimliğinde Uzmanlık Eğitimi Yönetmeliği uyarınca asistan kadrolarına yapılacak atamalar,</w:t>
            </w:r>
          </w:p>
          <w:p w:rsidR="00E93E5F" w:rsidRPr="00E93E5F" w:rsidRDefault="00E93E5F" w:rsidP="00E93E5F">
            <w:pPr>
              <w:pStyle w:val="AralkYok"/>
              <w:jc w:val="both"/>
              <w:rPr>
                <w:rFonts w:ascii="Cambria" w:hAnsi="Cambria"/>
              </w:rPr>
            </w:pPr>
            <w:r w:rsidRPr="00E93E5F">
              <w:rPr>
                <w:rFonts w:ascii="Cambria" w:hAnsi="Cambria"/>
              </w:rPr>
              <w:t xml:space="preserve"> b) 7/5/1987 tarihli ve 3359 sayılı Sağlık Hizmetleri Temel Kanununun ek 1 inci ve ek 6 ncı maddeleri uyarınca yapılacak atamalar,</w:t>
            </w:r>
          </w:p>
          <w:p w:rsidR="00E93E5F" w:rsidRPr="00E93E5F" w:rsidRDefault="00E93E5F" w:rsidP="00E93E5F">
            <w:pPr>
              <w:pStyle w:val="AralkYok"/>
              <w:jc w:val="both"/>
              <w:rPr>
                <w:rFonts w:ascii="Cambria" w:hAnsi="Cambria"/>
              </w:rPr>
            </w:pPr>
            <w:r w:rsidRPr="00E93E5F">
              <w:rPr>
                <w:rFonts w:ascii="Cambria" w:hAnsi="Cambria"/>
              </w:rPr>
              <w:t xml:space="preserve"> c) 14/7/1965 tarihli ve 657 sayılı Devlet Memurları Kanununun 53 üncü maddesine göre yapılacak engelli personel atamaları,</w:t>
            </w:r>
          </w:p>
          <w:p w:rsidR="00E93E5F" w:rsidRPr="00E93E5F" w:rsidRDefault="00E93E5F" w:rsidP="00E93E5F">
            <w:pPr>
              <w:pStyle w:val="AralkYok"/>
              <w:jc w:val="both"/>
              <w:rPr>
                <w:rFonts w:ascii="Cambria" w:hAnsi="Cambria"/>
              </w:rPr>
            </w:pPr>
            <w:r w:rsidRPr="00E93E5F">
              <w:rPr>
                <w:rFonts w:ascii="Cambria" w:hAnsi="Cambria"/>
              </w:rPr>
              <w:t>ç) 24/5/1983 tarihli ve 2828 sayılı Sosyal Hizmetler Kanununun ek 1 inci maddesi ve geçici 16 ncı maddesi ile 12/4/1991 tarihli ve 3713 sayılı Terörle Mücadele Kanununun ek 1 inci maddesi ve geçici 15 inci maddesi uyarınca yapılacak atamalar,</w:t>
            </w:r>
          </w:p>
          <w:p w:rsidR="00E93E5F" w:rsidRPr="00E93E5F" w:rsidRDefault="00E93E5F" w:rsidP="00E93E5F">
            <w:pPr>
              <w:pStyle w:val="AralkYok"/>
              <w:jc w:val="both"/>
              <w:rPr>
                <w:rFonts w:ascii="Cambria" w:hAnsi="Cambria"/>
              </w:rPr>
            </w:pPr>
            <w:r w:rsidRPr="00E93E5F">
              <w:rPr>
                <w:rFonts w:ascii="Cambria" w:hAnsi="Cambria"/>
              </w:rPr>
              <w:t>d) Merkezî yönetim kapsamındaki kamu idarelerinden; döner sermaye teşkilatında bulunan kadrolar hariç olmak üzere bakanlık ile bağlı kuruluşlarının veya aynı bakanlığa bağlı kuruluşların kendi aralarında yapacakları nakiller,</w:t>
            </w:r>
          </w:p>
          <w:p w:rsidR="00E93E5F" w:rsidRPr="00E93E5F" w:rsidRDefault="00E93E5F" w:rsidP="00E93E5F">
            <w:pPr>
              <w:pStyle w:val="AralkYok"/>
              <w:jc w:val="both"/>
              <w:rPr>
                <w:rFonts w:ascii="Cambria" w:hAnsi="Cambria"/>
              </w:rPr>
            </w:pPr>
            <w:r w:rsidRPr="00E93E5F">
              <w:rPr>
                <w:rFonts w:ascii="Cambria" w:hAnsi="Cambria"/>
              </w:rPr>
              <w:t>e) 24/11/1994 tarihli ve 4046 sayılı Özelleştirme Uygulamaları Hakkında Kanunun 22 nci maddesi uyarınca yapılacak nakiller,</w:t>
            </w:r>
          </w:p>
          <w:p w:rsidR="00E93E5F" w:rsidRPr="00E93E5F" w:rsidRDefault="00E93E5F" w:rsidP="00E93E5F">
            <w:pPr>
              <w:pStyle w:val="AralkYok"/>
              <w:jc w:val="both"/>
              <w:rPr>
                <w:rFonts w:ascii="Cambria" w:hAnsi="Cambria"/>
              </w:rPr>
            </w:pPr>
            <w:r w:rsidRPr="00E93E5F">
              <w:rPr>
                <w:rFonts w:ascii="Cambria" w:hAnsi="Cambria"/>
              </w:rPr>
              <w:t xml:space="preserve">f) Yargı kararlarının yerine getirilmesi amacıyla yapılacak atamalar, </w:t>
            </w:r>
          </w:p>
          <w:p w:rsidR="00E93E5F" w:rsidRPr="00E93E5F" w:rsidRDefault="00E93E5F" w:rsidP="00E93E5F">
            <w:pPr>
              <w:pStyle w:val="AralkYok"/>
              <w:jc w:val="both"/>
              <w:rPr>
                <w:rFonts w:ascii="Cambria" w:hAnsi="Cambria"/>
              </w:rPr>
            </w:pPr>
            <w:r w:rsidRPr="00E93E5F">
              <w:rPr>
                <w:rFonts w:ascii="Cambria" w:hAnsi="Cambria"/>
              </w:rPr>
              <w:t>g) Tıpta ve Diş Hekimliğinde Uzmanlık Eğitimi Yönetmeliği, Eczacılıkta Uzmanlık Eğitimi Yönetmeliği ve Veteriner Hekimliğinde Uzmanlık Eğitimi Yönetmeliği uyarınca araştırma görevlisi kadrolarına yapılacak atamalar,</w:t>
            </w:r>
          </w:p>
          <w:p w:rsidR="00E93E5F" w:rsidRPr="00E93E5F" w:rsidRDefault="00E93E5F" w:rsidP="00E93E5F">
            <w:pPr>
              <w:pStyle w:val="AralkYok"/>
              <w:jc w:val="both"/>
              <w:rPr>
                <w:rFonts w:ascii="Cambria" w:hAnsi="Cambria"/>
              </w:rPr>
            </w:pPr>
            <w:r w:rsidRPr="00E93E5F">
              <w:rPr>
                <w:rFonts w:ascii="Cambria" w:hAnsi="Cambria"/>
              </w:rPr>
              <w:lastRenderedPageBreak/>
              <w:t xml:space="preserve"> ğ) 8/4/1929 tarihli ve 1416 sayılı Ecnebi Memleketlere Gönderilecek Talebe Hakkında Kanun uyarınca yurt dışına eğitim amacıyla gönderilenlerden yapılacak atamalar,</w:t>
            </w:r>
          </w:p>
          <w:p w:rsidR="00E93E5F" w:rsidRPr="00E93E5F" w:rsidRDefault="00E93E5F" w:rsidP="00E93E5F">
            <w:pPr>
              <w:pStyle w:val="AralkYok"/>
              <w:jc w:val="both"/>
              <w:rPr>
                <w:rFonts w:ascii="Cambria" w:hAnsi="Cambria"/>
              </w:rPr>
            </w:pPr>
            <w:r w:rsidRPr="00E93E5F">
              <w:rPr>
                <w:rFonts w:ascii="Cambria" w:hAnsi="Cambria"/>
              </w:rPr>
              <w:t>h) 3 sayılı Üst Kademe Kamu Yöneticileri ile Kamu Kurum ve Kuruluşlarında Atama Usûllerine Dair Cumhurbaşkanlığı Kararnamesine ekli (I) sayılı cetvelde yer alan kadrolar, ilgili mevzuatı uyarınca atama işleminin gerçekleşmesiyle birlikte ihdas olmuş sayılan kadrolar ile bakan müşaviri kadrolarına yapılacak atamalar,</w:t>
            </w:r>
          </w:p>
          <w:p w:rsidR="00E93E5F" w:rsidRPr="00E93E5F" w:rsidRDefault="00E93E5F" w:rsidP="00E93E5F">
            <w:pPr>
              <w:pStyle w:val="AralkYok"/>
              <w:jc w:val="both"/>
              <w:rPr>
                <w:rFonts w:ascii="Cambria" w:hAnsi="Cambria"/>
              </w:rPr>
            </w:pPr>
            <w:r w:rsidRPr="00E93E5F">
              <w:rPr>
                <w:rFonts w:ascii="Cambria" w:hAnsi="Cambria"/>
              </w:rPr>
              <w:t xml:space="preserve">ı) 30/3/2011 tarihli ve 6216 sayılı Anayasa Mahkemesinin Kuruluşu ve Yargılama Usulleri Hakkında Kanunun 34 üncü maddesi, 4/2/1983 tarihli ve 2797 sayılı Yargıtay Kanununun ek 1 inci maddesi, 11/12/2010 tarihli ve 6087 sayılı Hâkimler ve Savcılar Kurulu Kanununun 13 üncü maddesinin beşinci fıkrası, 6/1/1982 tarihli ve 2575 sayılı Danıştay Kanununun 12 nci maddesinin üçüncü fıkrası, 30/11/2017 tarihli ve 7062 sayılı Yüksek Seçim Kurulunun Teşkilat ve Görevleri Hakkında Kanunun 10 uncu maddesinin altıncı fıkrası ve </w:t>
            </w:r>
            <w:r w:rsidRPr="002E13BC">
              <w:rPr>
                <w:rFonts w:ascii="Cambria" w:hAnsi="Cambria"/>
                <w:highlight w:val="cyan"/>
              </w:rPr>
              <w:t>34 sayılı Türkiye Adalet Akademisi Hakkında Cumhurbaşkanlığı Kararnamesinin 9 uncu maddesinin üçüncü fıkrası uyarınca Adalet Bakanlığına nakil suretiyle yapılacak atamalar</w:t>
            </w:r>
            <w:r w:rsidRPr="00E93E5F">
              <w:rPr>
                <w:rFonts w:ascii="Cambria" w:hAnsi="Cambria"/>
              </w:rPr>
              <w:t>,</w:t>
            </w:r>
          </w:p>
          <w:p w:rsidR="00E93E5F" w:rsidRPr="00E93E5F" w:rsidRDefault="00E93E5F" w:rsidP="00E93E5F">
            <w:pPr>
              <w:pStyle w:val="AralkYok"/>
              <w:jc w:val="both"/>
              <w:rPr>
                <w:rFonts w:ascii="Cambria" w:hAnsi="Cambria"/>
              </w:rPr>
            </w:pPr>
            <w:r w:rsidRPr="00E93E5F">
              <w:rPr>
                <w:rFonts w:ascii="Cambria" w:hAnsi="Cambria"/>
              </w:rPr>
              <w:t>i) Milli Savunma Üniversitesi ile Jandarma ve Sahil Güvenlik Akademisi öğretim elemanı kadrolarına yapılacak atamalar,</w:t>
            </w:r>
          </w:p>
          <w:p w:rsidR="00E93E5F" w:rsidRPr="00E93E5F" w:rsidRDefault="00E93E5F" w:rsidP="00E93E5F">
            <w:pPr>
              <w:pStyle w:val="AralkYok"/>
              <w:jc w:val="both"/>
              <w:rPr>
                <w:rFonts w:ascii="Cambria" w:hAnsi="Cambria"/>
              </w:rPr>
            </w:pPr>
            <w:r w:rsidRPr="00E93E5F">
              <w:rPr>
                <w:rFonts w:ascii="Cambria" w:hAnsi="Cambria"/>
              </w:rPr>
              <w:t>j) 31/7/1970 tarihli ve 1325 sayılı Askeri Okullar, Askeri Öğrenciler, Askeri Fabrikalar ve Bazı Düzenlemeler Hakkında Kanunun ek 10 uncu maddesi, 1/11/1983 tarihli ve 2937 sayılı Devlet İstihbarat Hizmetleri ve Milli İstihbarat Teşkilatı Kanununun 19 uncu maddesi ile 1 Sayılı Cumhurbaşkanlığı Teşkilatı Hakkında Cumhurbaşkanlığı Kararnamesinin 12 nci maddesinin dördüncü fıkrası uyarınca yapılacak atamalar,</w:t>
            </w:r>
          </w:p>
          <w:p w:rsidR="00E93E5F" w:rsidRPr="00E93E5F" w:rsidRDefault="00E93E5F" w:rsidP="00E93E5F">
            <w:pPr>
              <w:pStyle w:val="AralkYok"/>
              <w:jc w:val="both"/>
              <w:rPr>
                <w:rFonts w:ascii="Cambria" w:hAnsi="Cambria"/>
              </w:rPr>
            </w:pPr>
            <w:r w:rsidRPr="00E93E5F">
              <w:rPr>
                <w:rFonts w:ascii="Cambria" w:hAnsi="Cambria"/>
              </w:rPr>
              <w:t xml:space="preserve"> k) Sağlık Bakanlığının sağlık hizmetleri ve yardımcı sağlık hizmetleri sınıfına ait kadrolarına 657 sayılı Devlet Memurları Kanununun 92 nci maddesi kapsamında yapılacak atamalar,</w:t>
            </w:r>
          </w:p>
          <w:p w:rsidR="00E93E5F" w:rsidRPr="00E93E5F" w:rsidRDefault="00E93E5F" w:rsidP="00E93E5F">
            <w:pPr>
              <w:pStyle w:val="AralkYok"/>
              <w:jc w:val="both"/>
              <w:rPr>
                <w:rFonts w:ascii="Cambria" w:hAnsi="Cambria"/>
              </w:rPr>
            </w:pPr>
            <w:r w:rsidRPr="00E93E5F">
              <w:rPr>
                <w:rFonts w:ascii="Cambria" w:hAnsi="Cambria"/>
              </w:rPr>
              <w:t xml:space="preserve"> l) Sağlık Bakanlığı ile Sağlık Bilimleri Üniversitesinin birlikte kullanım protokolü imzaladığı eğitim ve araştırma hastanelerinde görev yapan doçent ve profesör unvanlı personelden Sağlık Bilimleri Üniversitesine bağlı sağlık uygulama ve araştırma merkezlerinin doçent ve profesör unvanlı kadrolarına yapılacak atamalar, atama sayısı sınırlamalarına tabi değildir.</w:t>
            </w:r>
          </w:p>
          <w:p w:rsidR="00E93E5F" w:rsidRPr="00E93E5F" w:rsidRDefault="00E93E5F" w:rsidP="00E93E5F">
            <w:pPr>
              <w:pStyle w:val="AralkYok"/>
              <w:jc w:val="both"/>
              <w:rPr>
                <w:rFonts w:ascii="Cambria" w:hAnsi="Cambria"/>
                <w:bCs/>
              </w:rPr>
            </w:pPr>
            <w:r w:rsidRPr="00E93E5F">
              <w:rPr>
                <w:rFonts w:ascii="Cambria" w:hAnsi="Cambria"/>
              </w:rPr>
              <w:lastRenderedPageBreak/>
              <w:t xml:space="preserve"> </w:t>
            </w:r>
          </w:p>
        </w:tc>
      </w:tr>
      <w:tr w:rsidR="00536BE3" w:rsidRPr="00E93E5F" w:rsidTr="00536BE3">
        <w:tc>
          <w:tcPr>
            <w:tcW w:w="7225" w:type="dxa"/>
          </w:tcPr>
          <w:p w:rsidR="00536BE3" w:rsidRPr="00E93E5F" w:rsidRDefault="00536BE3" w:rsidP="00E93E5F">
            <w:pPr>
              <w:tabs>
                <w:tab w:val="left" w:pos="1135"/>
              </w:tabs>
              <w:spacing w:after="0" w:line="272" w:lineRule="auto"/>
              <w:ind w:right="20"/>
              <w:jc w:val="both"/>
              <w:rPr>
                <w:rFonts w:ascii="Cambria" w:hAnsi="Cambria"/>
                <w:bCs/>
              </w:rPr>
            </w:pPr>
            <w:r w:rsidRPr="002E13BC">
              <w:rPr>
                <w:rFonts w:ascii="Cambria" w:eastAsia="Times New Roman" w:hAnsi="Cambria" w:cs="Times New Roman"/>
                <w:highlight w:val="yellow"/>
              </w:rPr>
              <w:lastRenderedPageBreak/>
              <w:t xml:space="preserve">(2) Yükseköğretim kurumlarında boş bulunan toplam 6.000 adet öğretim üyesi kadrosuna Yükseköğretim Kurulunca yapılacak dağılım çerçevesinde atama yapılabilir. Bu kadroların yüzde yirmisi Yükseköğretim Kurulunca </w:t>
            </w:r>
            <w:r w:rsidRPr="002E13BC">
              <w:rPr>
                <w:rFonts w:ascii="Cambria" w:eastAsia="Times New Roman" w:hAnsi="Cambria" w:cs="Times New Roman"/>
                <w:highlight w:val="yellow"/>
              </w:rPr>
              <w:lastRenderedPageBreak/>
              <w:t>belirlenen ülke kalkınmasında öncelik arz eden alanlar ile öğretim üyesi temininde güçlük çekilen üniversiteler için kullanılır.</w:t>
            </w:r>
          </w:p>
        </w:tc>
        <w:tc>
          <w:tcPr>
            <w:tcW w:w="7371" w:type="dxa"/>
          </w:tcPr>
          <w:p w:rsidR="00E93E5F" w:rsidRPr="00E93E5F" w:rsidRDefault="00E93E5F" w:rsidP="00E93E5F">
            <w:pPr>
              <w:pStyle w:val="AralkYok"/>
              <w:jc w:val="both"/>
              <w:rPr>
                <w:rFonts w:ascii="Cambria" w:hAnsi="Cambria"/>
              </w:rPr>
            </w:pPr>
            <w:r w:rsidRPr="00E93E5F">
              <w:rPr>
                <w:rFonts w:ascii="Cambria" w:hAnsi="Cambria"/>
              </w:rPr>
              <w:lastRenderedPageBreak/>
              <w:t xml:space="preserve">(2) Yükseköğretim kurumlarında boş bulunan toplam 6.000 adet öğretim üyesi kadrosuna Yükseköğretim Kurulunca yapılacak dağılım çerçevesinde atama yapılabilir. Bu kadroların yüzde yirmisi Yükseköğretim Kurulunca belirlenen ülke kalkınmasında öncelik arz eden alanlar ile öğretim üyesi temininde güçlük çekilen üniversiteler için kullanılır. </w:t>
            </w:r>
          </w:p>
          <w:p w:rsidR="00E93E5F" w:rsidRPr="00E93E5F" w:rsidRDefault="00E93E5F" w:rsidP="00E93E5F">
            <w:pPr>
              <w:pStyle w:val="AralkYok"/>
              <w:jc w:val="both"/>
              <w:rPr>
                <w:rFonts w:ascii="Cambria" w:hAnsi="Cambria"/>
              </w:rPr>
            </w:pPr>
            <w:r w:rsidRPr="00E93E5F">
              <w:rPr>
                <w:rFonts w:ascii="Cambria" w:hAnsi="Cambria"/>
              </w:rPr>
              <w:lastRenderedPageBreak/>
              <w:t xml:space="preserve">Bu fıkrada belirtilen atama sayısı sınırına; </w:t>
            </w:r>
          </w:p>
          <w:p w:rsidR="00E93E5F" w:rsidRPr="00E93E5F" w:rsidRDefault="00E93E5F" w:rsidP="00E93E5F">
            <w:pPr>
              <w:pStyle w:val="AralkYok"/>
              <w:jc w:val="both"/>
              <w:rPr>
                <w:rFonts w:ascii="Cambria" w:hAnsi="Cambria"/>
              </w:rPr>
            </w:pPr>
            <w:r w:rsidRPr="002E13BC">
              <w:rPr>
                <w:rFonts w:ascii="Cambria" w:hAnsi="Cambria"/>
                <w:highlight w:val="cyan"/>
              </w:rPr>
              <w:t>a) 4/11/1981 tarihli ve 2547 sayılı Yükseköğretim Kanununun 35 inci maddesi uyarınca doktora veya sanatta yeterlik eğitimini tamamlayanlardan mezuniyet tarihinden itibaren bir yıl içinde adına eğitim gördükleri yükseköğretim kurumunun doktor öğretim üyesi kadrosuna yapılacak atamalar,</w:t>
            </w:r>
            <w:r w:rsidRPr="00E93E5F">
              <w:rPr>
                <w:rFonts w:ascii="Cambria" w:hAnsi="Cambria"/>
              </w:rPr>
              <w:t xml:space="preserve"> </w:t>
            </w:r>
          </w:p>
          <w:p w:rsidR="00E93E5F" w:rsidRPr="00E93E5F" w:rsidRDefault="00E93E5F" w:rsidP="00E93E5F">
            <w:pPr>
              <w:pStyle w:val="AralkYok"/>
              <w:jc w:val="both"/>
              <w:rPr>
                <w:rFonts w:ascii="Cambria" w:hAnsi="Cambria"/>
              </w:rPr>
            </w:pPr>
            <w:r w:rsidRPr="00E93E5F">
              <w:rPr>
                <w:rFonts w:ascii="Cambria" w:hAnsi="Cambria"/>
              </w:rPr>
              <w:t>b)Öğretim üyeleri arasından kadrosunun bulunduğu yükseköğretim kurumunun doçent ve profesör unvanlı kadrolarına yapılacak atamalar,</w:t>
            </w:r>
          </w:p>
          <w:p w:rsidR="00536BE3" w:rsidRPr="00E93E5F" w:rsidRDefault="00E93E5F" w:rsidP="00E93E5F">
            <w:pPr>
              <w:pStyle w:val="AralkYok"/>
              <w:jc w:val="both"/>
              <w:rPr>
                <w:rFonts w:ascii="Cambria" w:hAnsi="Cambria"/>
                <w:bCs/>
              </w:rPr>
            </w:pPr>
            <w:r w:rsidRPr="00E93E5F">
              <w:rPr>
                <w:rFonts w:ascii="Cambria" w:hAnsi="Cambria"/>
              </w:rPr>
              <w:t>tabi değildir.</w:t>
            </w:r>
          </w:p>
        </w:tc>
      </w:tr>
      <w:tr w:rsidR="00536BE3" w:rsidRPr="00E93E5F" w:rsidTr="00536BE3">
        <w:tc>
          <w:tcPr>
            <w:tcW w:w="7225" w:type="dxa"/>
          </w:tcPr>
          <w:p w:rsidR="00536BE3" w:rsidRPr="00E93E5F" w:rsidRDefault="00536BE3" w:rsidP="00E93E5F">
            <w:pPr>
              <w:tabs>
                <w:tab w:val="left" w:pos="1159"/>
              </w:tabs>
              <w:spacing w:after="0" w:line="271" w:lineRule="auto"/>
              <w:ind w:right="20"/>
              <w:jc w:val="both"/>
              <w:rPr>
                <w:rFonts w:ascii="Cambria" w:hAnsi="Cambria"/>
                <w:bCs/>
              </w:rPr>
            </w:pPr>
            <w:r w:rsidRPr="00E93E5F">
              <w:rPr>
                <w:rFonts w:ascii="Cambria" w:eastAsia="Times New Roman" w:hAnsi="Cambria" w:cs="Times New Roman"/>
              </w:rPr>
              <w:lastRenderedPageBreak/>
              <w:t>(</w:t>
            </w:r>
            <w:r w:rsidRPr="002E13BC">
              <w:rPr>
                <w:rFonts w:ascii="Cambria" w:eastAsia="Times New Roman" w:hAnsi="Cambria" w:cs="Times New Roman"/>
                <w:highlight w:val="yellow"/>
              </w:rPr>
              <w:t>3) Yükseköğretim kurumlarının öğretim üyesi dışındaki boş öğretim elemanı kadrolarına, 2019 yılında emeklilik, ölüm, istifa, nakil, eğitimin tamamlanması veya başarısızlık sonucu kurumlarından ayrılan araştırma görevlisi sayısı kadar açıktan veya nakil suretiyle ilave atama yapılabilir.</w:t>
            </w:r>
          </w:p>
        </w:tc>
        <w:tc>
          <w:tcPr>
            <w:tcW w:w="7371" w:type="dxa"/>
          </w:tcPr>
          <w:p w:rsidR="00536BE3" w:rsidRPr="00E93E5F" w:rsidRDefault="00E93E5F" w:rsidP="00E93E5F">
            <w:pPr>
              <w:pStyle w:val="AralkYok"/>
              <w:jc w:val="both"/>
              <w:rPr>
                <w:rFonts w:ascii="Cambria" w:hAnsi="Cambria"/>
                <w:bCs/>
              </w:rPr>
            </w:pPr>
            <w:r w:rsidRPr="00E93E5F">
              <w:rPr>
                <w:rFonts w:ascii="Cambria" w:hAnsi="Cambria"/>
              </w:rPr>
              <w:t>(3) Yükseköğretim kurumlarının öğretim üyesi dışındaki boş öğretim elemanı kadrolarına, 2020 yılında emeklilik, ölüm, istifa, nakil, eğitimin tamamlanması veya başarısızlık sonucu kurumlarından ayrılan araştırma görevlisi sayısı kadar açıktan veya nakil suretiyle ilave atama yapılabilir.</w:t>
            </w:r>
          </w:p>
        </w:tc>
      </w:tr>
      <w:tr w:rsidR="00536BE3" w:rsidRPr="00E93E5F" w:rsidTr="00536BE3">
        <w:tc>
          <w:tcPr>
            <w:tcW w:w="7225" w:type="dxa"/>
          </w:tcPr>
          <w:p w:rsidR="00536BE3" w:rsidRPr="002E13BC" w:rsidRDefault="00536BE3" w:rsidP="00E93E5F">
            <w:pPr>
              <w:tabs>
                <w:tab w:val="left" w:pos="1087"/>
              </w:tabs>
              <w:spacing w:after="0" w:line="264" w:lineRule="auto"/>
              <w:ind w:right="20"/>
              <w:jc w:val="both"/>
              <w:rPr>
                <w:rFonts w:ascii="Cambria" w:hAnsi="Cambria"/>
                <w:bCs/>
                <w:highlight w:val="yellow"/>
              </w:rPr>
            </w:pPr>
            <w:r w:rsidRPr="002E13BC">
              <w:rPr>
                <w:rFonts w:ascii="Cambria" w:eastAsia="Times New Roman" w:hAnsi="Cambria" w:cs="Times New Roman"/>
                <w:highlight w:val="yellow"/>
              </w:rPr>
              <w:t>(4) Kamu idare, kurum ve kuruluşlarının döner sermaye teşkilatlarından merkez ve taşra teşkilatlarına yapılacak atamalar atama sayısı sınırlamalarına tabidir.</w:t>
            </w:r>
          </w:p>
        </w:tc>
        <w:tc>
          <w:tcPr>
            <w:tcW w:w="7371" w:type="dxa"/>
          </w:tcPr>
          <w:p w:rsidR="00536BE3" w:rsidRPr="00E93E5F" w:rsidRDefault="00E93E5F" w:rsidP="00E93E5F">
            <w:pPr>
              <w:pStyle w:val="AralkYok"/>
              <w:jc w:val="both"/>
              <w:rPr>
                <w:rFonts w:ascii="Cambria" w:hAnsi="Cambria"/>
                <w:bCs/>
              </w:rPr>
            </w:pPr>
            <w:r w:rsidRPr="00E93E5F">
              <w:rPr>
                <w:rFonts w:ascii="Cambria" w:hAnsi="Cambria"/>
              </w:rPr>
              <w:t>(4) Kamu idare, kurum ve kuruluşlarının döner sermaye teşkilatlarından merkez ve taşra teşkilatlarına yapılacak atamalar atama sayısı sınırlamalarına tabidir.</w:t>
            </w:r>
          </w:p>
        </w:tc>
      </w:tr>
      <w:tr w:rsidR="00536BE3" w:rsidRPr="00E93E5F" w:rsidTr="00536BE3">
        <w:tc>
          <w:tcPr>
            <w:tcW w:w="7225" w:type="dxa"/>
          </w:tcPr>
          <w:p w:rsidR="00536BE3" w:rsidRPr="002E13BC" w:rsidRDefault="00536BE3" w:rsidP="00E93E5F">
            <w:pPr>
              <w:spacing w:after="0" w:line="264" w:lineRule="auto"/>
              <w:ind w:right="20"/>
              <w:jc w:val="both"/>
              <w:rPr>
                <w:rFonts w:ascii="Cambria" w:eastAsia="Times New Roman" w:hAnsi="Cambria" w:cs="Times New Roman"/>
                <w:highlight w:val="yellow"/>
              </w:rPr>
            </w:pPr>
            <w:r w:rsidRPr="002E13BC">
              <w:rPr>
                <w:rFonts w:ascii="Cambria" w:eastAsia="Times New Roman" w:hAnsi="Cambria" w:cs="Times New Roman"/>
                <w:b/>
                <w:highlight w:val="yellow"/>
              </w:rPr>
              <w:t xml:space="preserve">MADDE 3- </w:t>
            </w:r>
            <w:r w:rsidRPr="002E13BC">
              <w:rPr>
                <w:rFonts w:ascii="Cambria" w:eastAsia="Times New Roman" w:hAnsi="Cambria" w:cs="Times New Roman"/>
                <w:highlight w:val="yellow"/>
              </w:rPr>
              <w:t>(1) 2019</w:t>
            </w:r>
            <w:r w:rsidRPr="002E13BC">
              <w:rPr>
                <w:rFonts w:ascii="Cambria" w:eastAsia="Times New Roman" w:hAnsi="Cambria" w:cs="Times New Roman"/>
                <w:b/>
                <w:highlight w:val="yellow"/>
              </w:rPr>
              <w:t xml:space="preserve"> </w:t>
            </w:r>
            <w:r w:rsidRPr="002E13BC">
              <w:rPr>
                <w:rFonts w:ascii="Cambria" w:eastAsia="Times New Roman" w:hAnsi="Cambria" w:cs="Times New Roman"/>
                <w:highlight w:val="yellow"/>
              </w:rPr>
              <w:t>yılında verilmiş bulunan açıktan ve naklen atama izinleri</w:t>
            </w:r>
            <w:r w:rsidRPr="002E13BC">
              <w:rPr>
                <w:rFonts w:ascii="Cambria" w:eastAsia="Times New Roman" w:hAnsi="Cambria" w:cs="Times New Roman"/>
                <w:b/>
                <w:highlight w:val="yellow"/>
              </w:rPr>
              <w:t xml:space="preserve"> </w:t>
            </w:r>
            <w:r w:rsidRPr="002E13BC">
              <w:rPr>
                <w:rFonts w:ascii="Cambria" w:eastAsia="Times New Roman" w:hAnsi="Cambria" w:cs="Times New Roman"/>
                <w:highlight w:val="yellow"/>
              </w:rPr>
              <w:t>dâhilinde 31/12/2019 tarihi itibarıyla;</w:t>
            </w:r>
          </w:p>
          <w:p w:rsidR="00536BE3" w:rsidRPr="002E13BC" w:rsidRDefault="00536BE3" w:rsidP="00E93E5F">
            <w:pPr>
              <w:spacing w:after="0" w:line="26" w:lineRule="exact"/>
              <w:jc w:val="both"/>
              <w:rPr>
                <w:rFonts w:ascii="Cambria" w:eastAsia="Times New Roman" w:hAnsi="Cambria" w:cs="Times New Roman"/>
                <w:highlight w:val="yellow"/>
              </w:rPr>
            </w:pPr>
          </w:p>
          <w:p w:rsidR="00536BE3" w:rsidRPr="002E13BC" w:rsidRDefault="00536BE3" w:rsidP="00E93E5F">
            <w:pPr>
              <w:tabs>
                <w:tab w:val="left" w:pos="982"/>
              </w:tabs>
              <w:spacing w:after="0" w:line="264" w:lineRule="auto"/>
              <w:ind w:left="22" w:right="20"/>
              <w:jc w:val="both"/>
              <w:rPr>
                <w:rFonts w:ascii="Cambria" w:eastAsia="Times New Roman" w:hAnsi="Cambria" w:cs="Times New Roman"/>
                <w:highlight w:val="yellow"/>
              </w:rPr>
            </w:pPr>
            <w:r w:rsidRPr="002E13BC">
              <w:rPr>
                <w:rFonts w:ascii="Cambria" w:eastAsia="Times New Roman" w:hAnsi="Cambria" w:cs="Times New Roman"/>
                <w:highlight w:val="yellow"/>
              </w:rPr>
              <w:t>a)Naklen atama işlemlerinde, muvafakat talebi söz konusu personelin görev yaptığı kurum veya kuruluşa gönderilmiş bulunan,</w:t>
            </w:r>
          </w:p>
          <w:p w:rsidR="00536BE3" w:rsidRPr="002E13BC" w:rsidRDefault="00536BE3" w:rsidP="00E93E5F">
            <w:pPr>
              <w:spacing w:after="0" w:line="16" w:lineRule="exact"/>
              <w:jc w:val="both"/>
              <w:rPr>
                <w:rFonts w:ascii="Cambria" w:eastAsia="Times New Roman" w:hAnsi="Cambria" w:cs="Times New Roman"/>
                <w:highlight w:val="yellow"/>
              </w:rPr>
            </w:pPr>
          </w:p>
          <w:p w:rsidR="00536BE3" w:rsidRPr="002E13BC" w:rsidRDefault="00536BE3" w:rsidP="00E93E5F">
            <w:pPr>
              <w:tabs>
                <w:tab w:val="left" w:pos="731"/>
              </w:tabs>
              <w:spacing w:after="0" w:line="0" w:lineRule="atLeast"/>
              <w:jc w:val="both"/>
              <w:rPr>
                <w:rFonts w:ascii="Cambria" w:eastAsia="Times New Roman" w:hAnsi="Cambria" w:cs="Times New Roman"/>
                <w:highlight w:val="yellow"/>
              </w:rPr>
            </w:pPr>
            <w:r w:rsidRPr="002E13BC">
              <w:rPr>
                <w:rFonts w:ascii="Cambria" w:eastAsia="Times New Roman" w:hAnsi="Cambria" w:cs="Times New Roman"/>
                <w:highlight w:val="yellow"/>
              </w:rPr>
              <w:t>b)Açıktan yapılacak atamalarda sınav ilanı yapılan,</w:t>
            </w:r>
          </w:p>
          <w:p w:rsidR="00536BE3" w:rsidRPr="002E13BC" w:rsidRDefault="00536BE3" w:rsidP="00E93E5F">
            <w:pPr>
              <w:tabs>
                <w:tab w:val="left" w:pos="955"/>
              </w:tabs>
              <w:spacing w:after="0" w:line="264" w:lineRule="auto"/>
              <w:ind w:right="20"/>
              <w:jc w:val="both"/>
              <w:rPr>
                <w:rFonts w:ascii="Cambria" w:eastAsia="Times New Roman" w:hAnsi="Cambria" w:cs="Times New Roman"/>
                <w:highlight w:val="yellow"/>
              </w:rPr>
            </w:pPr>
            <w:r w:rsidRPr="002E13BC">
              <w:rPr>
                <w:rFonts w:ascii="Cambria" w:eastAsia="Times New Roman" w:hAnsi="Cambria" w:cs="Times New Roman"/>
                <w:highlight w:val="yellow"/>
              </w:rPr>
              <w:t>c)Kamu Personel Seçme Sınavı sonuçlarına göre yerleştirme yapılması Ölçme, Seçme ve Yerleştirme Merkezi Başkanlığından talep edilen,</w:t>
            </w:r>
          </w:p>
          <w:p w:rsidR="00536BE3" w:rsidRPr="002E13BC" w:rsidRDefault="00536BE3" w:rsidP="00E93E5F">
            <w:pPr>
              <w:spacing w:after="0" w:line="26" w:lineRule="exact"/>
              <w:jc w:val="both"/>
              <w:rPr>
                <w:rFonts w:ascii="Cambria" w:eastAsia="Times New Roman" w:hAnsi="Cambria" w:cs="Times New Roman"/>
                <w:highlight w:val="yellow"/>
              </w:rPr>
            </w:pPr>
          </w:p>
          <w:p w:rsidR="00536BE3" w:rsidRPr="002E13BC" w:rsidRDefault="00536BE3" w:rsidP="00E93E5F">
            <w:pPr>
              <w:spacing w:after="0" w:line="264" w:lineRule="auto"/>
              <w:jc w:val="both"/>
              <w:rPr>
                <w:rFonts w:ascii="Cambria" w:eastAsia="Times New Roman" w:hAnsi="Cambria" w:cs="Times New Roman"/>
                <w:highlight w:val="yellow"/>
              </w:rPr>
            </w:pPr>
            <w:r w:rsidRPr="002E13BC">
              <w:rPr>
                <w:rFonts w:ascii="Cambria" w:eastAsia="Times New Roman" w:hAnsi="Cambria" w:cs="Times New Roman"/>
                <w:highlight w:val="yellow"/>
              </w:rPr>
              <w:t>ve 2019 yılında sonuçlandırılamayan atama işlemleri, 2019 yılında verilmiş bulunan atama izinlerinden kullanılması kaydıyla, ekli listelerde belirtilen sayılara bağlı kalınmaksızın</w:t>
            </w:r>
          </w:p>
          <w:p w:rsidR="00536BE3" w:rsidRPr="002E13BC" w:rsidRDefault="00536BE3" w:rsidP="00E93E5F">
            <w:pPr>
              <w:spacing w:after="0" w:line="16" w:lineRule="exact"/>
              <w:jc w:val="both"/>
              <w:rPr>
                <w:rFonts w:ascii="Cambria" w:eastAsia="Times New Roman" w:hAnsi="Cambria" w:cs="Times New Roman"/>
                <w:highlight w:val="yellow"/>
              </w:rPr>
            </w:pPr>
          </w:p>
          <w:p w:rsidR="00536BE3" w:rsidRPr="002E13BC" w:rsidRDefault="00536BE3" w:rsidP="00E93E5F">
            <w:pPr>
              <w:spacing w:after="0" w:line="0" w:lineRule="atLeast"/>
              <w:jc w:val="both"/>
              <w:rPr>
                <w:rFonts w:ascii="Cambria" w:eastAsia="Times New Roman" w:hAnsi="Cambria" w:cs="Times New Roman"/>
                <w:highlight w:val="yellow"/>
              </w:rPr>
            </w:pPr>
            <w:r w:rsidRPr="002E13BC">
              <w:rPr>
                <w:rFonts w:ascii="Cambria" w:eastAsia="Times New Roman" w:hAnsi="Cambria" w:cs="Times New Roman"/>
                <w:highlight w:val="yellow"/>
              </w:rPr>
              <w:t>2020 yılında tamamlanabilecektir.</w:t>
            </w:r>
          </w:p>
          <w:p w:rsidR="00536BE3" w:rsidRPr="002E13BC" w:rsidRDefault="00536BE3" w:rsidP="00E93E5F">
            <w:pPr>
              <w:spacing w:after="0" w:line="0" w:lineRule="atLeast"/>
              <w:jc w:val="both"/>
              <w:rPr>
                <w:rFonts w:ascii="Cambria" w:hAnsi="Cambria" w:cs="Times New Roman"/>
                <w:highlight w:val="yellow"/>
              </w:rPr>
            </w:pPr>
            <w:r w:rsidRPr="002E13BC">
              <w:rPr>
                <w:rFonts w:ascii="Cambria" w:hAnsi="Cambria" w:cs="Times New Roman"/>
                <w:highlight w:val="yellow"/>
              </w:rPr>
              <w:t xml:space="preserve">(2) Güvenlik soruşturması ve arşiv araştırması işlemleri sebebiyle 31/12/2019 tarihi itibarıyla tamamlanamamış atama işlemleri, işlemin ait olduğu yıl atama izninden kullanılması kaydıyla 2020 yılında tamamlanabilecektir. </w:t>
            </w:r>
          </w:p>
          <w:p w:rsidR="00536BE3" w:rsidRPr="002E13BC" w:rsidRDefault="00536BE3" w:rsidP="00E93E5F">
            <w:pPr>
              <w:spacing w:after="0" w:line="0" w:lineRule="atLeast"/>
              <w:jc w:val="both"/>
              <w:rPr>
                <w:rFonts w:ascii="Cambria" w:hAnsi="Cambria"/>
                <w:bCs/>
                <w:highlight w:val="yellow"/>
              </w:rPr>
            </w:pPr>
            <w:r w:rsidRPr="002E13BC">
              <w:rPr>
                <w:rFonts w:ascii="Cambria" w:hAnsi="Cambria" w:cs="Times New Roman"/>
                <w:highlight w:val="yellow"/>
              </w:rPr>
              <w:lastRenderedPageBreak/>
              <w:t xml:space="preserve">(3) Kamu Görevlerine İlk Defa Atanacaklar İçin Yapılacak Sınavlar Hakkında Genel Yönetmelikte belirtilen usûl ve esaslar çerçevesinde personel alımına öncelik verilmesi ve genç işgücünün kamu yönetimine kazandırılması amacıyla; verilen atama izin sayısının en fazla yüzde 2’si, daire başkanı ve daha üst yönetici kadroları ile kariyer meslek kadrolarına yapılacak atamalar hariç olmak üzere 657 sayılı Kanunun 92 nci maddesi uyarınca yapılacak atamalar için kullanılabilecektir. Atama izin sayıları 50 adedin altında kalan kurumlarda ise bu sayı 1 adet olarak uygulanacaktır. </w:t>
            </w:r>
          </w:p>
        </w:tc>
        <w:tc>
          <w:tcPr>
            <w:tcW w:w="7371" w:type="dxa"/>
          </w:tcPr>
          <w:p w:rsidR="00E93E5F" w:rsidRPr="00E93E5F" w:rsidRDefault="00E93E5F" w:rsidP="00E93E5F">
            <w:pPr>
              <w:pStyle w:val="AralkYok"/>
              <w:jc w:val="both"/>
              <w:rPr>
                <w:rFonts w:ascii="Cambria" w:hAnsi="Cambria"/>
              </w:rPr>
            </w:pPr>
            <w:r w:rsidRPr="00E93E5F">
              <w:rPr>
                <w:rFonts w:ascii="Cambria" w:hAnsi="Cambria"/>
                <w:b/>
              </w:rPr>
              <w:lastRenderedPageBreak/>
              <w:t>MADDE 3-</w:t>
            </w:r>
            <w:r w:rsidRPr="00E93E5F">
              <w:rPr>
                <w:rFonts w:ascii="Cambria" w:hAnsi="Cambria"/>
              </w:rPr>
              <w:t xml:space="preserve"> (1) 2020 yılında verilmiş bulunan açıktan ve naklen atama izinleri dâhilinde 31/12/2020 tarihi itibarıyla; </w:t>
            </w:r>
          </w:p>
          <w:p w:rsidR="00E93E5F" w:rsidRPr="00E93E5F" w:rsidRDefault="00E93E5F" w:rsidP="00E93E5F">
            <w:pPr>
              <w:pStyle w:val="AralkYok"/>
              <w:jc w:val="both"/>
              <w:rPr>
                <w:rFonts w:ascii="Cambria" w:hAnsi="Cambria"/>
              </w:rPr>
            </w:pPr>
            <w:r w:rsidRPr="00E93E5F">
              <w:rPr>
                <w:rFonts w:ascii="Cambria" w:hAnsi="Cambria"/>
              </w:rPr>
              <w:t xml:space="preserve">a) Naklen atama işlemlerinde, muvafakat talebi söz konusu personelin görev yaptığı kurum veya kuruluşa gönderilmiş bulunan, </w:t>
            </w:r>
          </w:p>
          <w:p w:rsidR="00E93E5F" w:rsidRPr="00E93E5F" w:rsidRDefault="00E93E5F" w:rsidP="00E93E5F">
            <w:pPr>
              <w:pStyle w:val="AralkYok"/>
              <w:jc w:val="both"/>
              <w:rPr>
                <w:rFonts w:ascii="Cambria" w:hAnsi="Cambria"/>
              </w:rPr>
            </w:pPr>
            <w:r w:rsidRPr="00E93E5F">
              <w:rPr>
                <w:rFonts w:ascii="Cambria" w:hAnsi="Cambria"/>
              </w:rPr>
              <w:t xml:space="preserve">b) Açıktan yapılacak atamalarda sınav ilanı yapılan, </w:t>
            </w:r>
          </w:p>
          <w:p w:rsidR="00E93E5F" w:rsidRPr="00E93E5F" w:rsidRDefault="00E93E5F" w:rsidP="00E93E5F">
            <w:pPr>
              <w:pStyle w:val="AralkYok"/>
              <w:jc w:val="both"/>
              <w:rPr>
                <w:rFonts w:ascii="Cambria" w:hAnsi="Cambria"/>
              </w:rPr>
            </w:pPr>
            <w:r w:rsidRPr="00E93E5F">
              <w:rPr>
                <w:rFonts w:ascii="Cambria" w:hAnsi="Cambria"/>
              </w:rPr>
              <w:t xml:space="preserve">c) Kamu Personel Seçme Sınavı sonuçlarına göre yerleştirme yapılması Ölçme, Seçme ve Yerleştirme Merkezi Başkanlığından talep edilen ve 2020 yılında sonuçlandırılamayan atama işlemleri, 2020 yılında verilmiş bulunan atama izinlerinden kullanılması kaydıyla 2021 yılında tamamlanabilecektir. </w:t>
            </w:r>
          </w:p>
          <w:p w:rsidR="00E93E5F" w:rsidRPr="00E93E5F" w:rsidRDefault="00E93E5F" w:rsidP="00E93E5F">
            <w:pPr>
              <w:pStyle w:val="AralkYok"/>
              <w:jc w:val="both"/>
              <w:rPr>
                <w:rFonts w:ascii="Cambria" w:hAnsi="Cambria"/>
              </w:rPr>
            </w:pPr>
            <w:r w:rsidRPr="00E93E5F">
              <w:rPr>
                <w:rFonts w:ascii="Cambria" w:hAnsi="Cambria"/>
              </w:rPr>
              <w:t>(2) Güvenlik soruşturması ve arşiv araştırması işlemleri sebebiyle 31/12/2020 tarihi itibarıyla tamamlanamamış atama işlemleri, işlemin ait olduğu yıl atama izninden kullanılması kaydıyla 2021 yılında tamamlanabilecektir.</w:t>
            </w:r>
          </w:p>
          <w:p w:rsidR="00536BE3" w:rsidRPr="00E93E5F" w:rsidRDefault="00E93E5F" w:rsidP="00E93E5F">
            <w:pPr>
              <w:pStyle w:val="AralkYok"/>
              <w:jc w:val="both"/>
              <w:rPr>
                <w:rFonts w:ascii="Cambria" w:hAnsi="Cambria"/>
                <w:bCs/>
              </w:rPr>
            </w:pPr>
            <w:r w:rsidRPr="00E93E5F">
              <w:rPr>
                <w:rFonts w:ascii="Cambria" w:hAnsi="Cambria"/>
              </w:rPr>
              <w:t xml:space="preserve"> (3) Kamu Görevlerine İlk Defa Atanacaklar İçin Yapılacak Sınavlar Hakkında Genel Yönetmelikte belirtilen usûl ve esaslar çerçevesinde personel alımına öncelik verilmesi ve genç işgücünün kamu yönetimine kazandırılması amacıyla; verilen atama izin sayısının en fazla yüzde 2’si, daire başkanı ve </w:t>
            </w:r>
            <w:r w:rsidRPr="00E93E5F">
              <w:rPr>
                <w:rFonts w:ascii="Cambria" w:hAnsi="Cambria"/>
              </w:rPr>
              <w:lastRenderedPageBreak/>
              <w:t>daha üst yönetici kadroları ile kariyer meslek kadrolarına yapılacak atamalar hariç olmak üzere 657 sayılı Kanunun 92 nci maddesi uyarınca yapılacak atamalar için kullanılabilecektir. Atama izin sayıları 50 adedin altında kalan kurumlarda ise bu sayı 1 adet olarak uygulanacaktır.</w:t>
            </w:r>
          </w:p>
        </w:tc>
      </w:tr>
      <w:tr w:rsidR="00536BE3" w:rsidRPr="00E93E5F" w:rsidTr="00536BE3">
        <w:tc>
          <w:tcPr>
            <w:tcW w:w="7225" w:type="dxa"/>
          </w:tcPr>
          <w:p w:rsidR="00536BE3" w:rsidRPr="00E93E5F" w:rsidRDefault="00536BE3" w:rsidP="00E93E5F">
            <w:pPr>
              <w:pStyle w:val="AralkYok"/>
              <w:jc w:val="both"/>
              <w:rPr>
                <w:rFonts w:ascii="Cambria" w:hAnsi="Cambria"/>
                <w:bCs/>
              </w:rPr>
            </w:pPr>
            <w:r w:rsidRPr="00E93E5F">
              <w:rPr>
                <w:rFonts w:ascii="Cambria" w:hAnsi="Cambria" w:cs="Times New Roman"/>
                <w:b/>
              </w:rPr>
              <w:lastRenderedPageBreak/>
              <w:t>MADDE 4-</w:t>
            </w:r>
            <w:r w:rsidRPr="00E93E5F">
              <w:rPr>
                <w:rFonts w:ascii="Cambria" w:hAnsi="Cambria" w:cs="Times New Roman"/>
              </w:rPr>
              <w:t xml:space="preserve"> (1) Bu Karar 1/1/2020 tarihinden geçerli olmak üzere Karar tarihinde yürürlüğe girer.</w:t>
            </w:r>
          </w:p>
        </w:tc>
        <w:tc>
          <w:tcPr>
            <w:tcW w:w="7371" w:type="dxa"/>
          </w:tcPr>
          <w:p w:rsidR="00536BE3" w:rsidRPr="00E93E5F" w:rsidRDefault="00E93E5F" w:rsidP="00E93E5F">
            <w:pPr>
              <w:pStyle w:val="AralkYok"/>
              <w:jc w:val="both"/>
              <w:rPr>
                <w:rFonts w:ascii="Cambria" w:hAnsi="Cambria"/>
                <w:bCs/>
              </w:rPr>
            </w:pPr>
            <w:r w:rsidRPr="00111B44">
              <w:rPr>
                <w:rFonts w:ascii="Cambria" w:hAnsi="Cambria"/>
                <w:b/>
              </w:rPr>
              <w:t>MADDE 4-</w:t>
            </w:r>
            <w:r w:rsidRPr="00E93E5F">
              <w:rPr>
                <w:rFonts w:ascii="Cambria" w:hAnsi="Cambria"/>
              </w:rPr>
              <w:t xml:space="preserve"> (1) Bu Karar 1/1/2021 tarihinden geçerli olmak üzere Karar tarihinde yürürlüğe girer.</w:t>
            </w:r>
          </w:p>
        </w:tc>
      </w:tr>
      <w:tr w:rsidR="00536BE3" w:rsidRPr="00E93E5F" w:rsidTr="00536BE3">
        <w:tc>
          <w:tcPr>
            <w:tcW w:w="7225" w:type="dxa"/>
          </w:tcPr>
          <w:p w:rsidR="00536BE3" w:rsidRPr="00E93E5F" w:rsidRDefault="00536BE3" w:rsidP="00E93E5F">
            <w:pPr>
              <w:pStyle w:val="AralkYok"/>
              <w:jc w:val="both"/>
              <w:rPr>
                <w:rFonts w:ascii="Cambria" w:hAnsi="Cambria"/>
                <w:bCs/>
              </w:rPr>
            </w:pPr>
            <w:r w:rsidRPr="00E93E5F">
              <w:rPr>
                <w:rFonts w:ascii="Cambria" w:hAnsi="Cambria" w:cs="Times New Roman"/>
                <w:b/>
              </w:rPr>
              <w:t>MADDE 5</w:t>
            </w:r>
            <w:r w:rsidRPr="00E93E5F">
              <w:rPr>
                <w:rFonts w:ascii="Cambria" w:hAnsi="Cambria" w:cs="Times New Roman"/>
              </w:rPr>
              <w:t>- (1) Bu Karar hükümlerini Cumhurbaşkanı yürütür.</w:t>
            </w:r>
          </w:p>
        </w:tc>
        <w:tc>
          <w:tcPr>
            <w:tcW w:w="7371" w:type="dxa"/>
          </w:tcPr>
          <w:p w:rsidR="00536BE3" w:rsidRPr="00E93E5F" w:rsidRDefault="00E93E5F" w:rsidP="00E93E5F">
            <w:pPr>
              <w:pStyle w:val="AralkYok"/>
              <w:jc w:val="both"/>
              <w:rPr>
                <w:rFonts w:ascii="Cambria" w:hAnsi="Cambria"/>
                <w:bCs/>
              </w:rPr>
            </w:pPr>
            <w:r w:rsidRPr="00111B44">
              <w:rPr>
                <w:rFonts w:ascii="Cambria" w:hAnsi="Cambria"/>
                <w:b/>
              </w:rPr>
              <w:t>MADDE 5-</w:t>
            </w:r>
            <w:r w:rsidRPr="00E93E5F">
              <w:rPr>
                <w:rFonts w:ascii="Cambria" w:hAnsi="Cambria"/>
              </w:rPr>
              <w:t xml:space="preserve"> (1) Bu Karar hükümlerini Cumhurbaşkanı yürütür.</w:t>
            </w:r>
          </w:p>
        </w:tc>
      </w:tr>
    </w:tbl>
    <w:p w:rsidR="00BE3E80" w:rsidRPr="00E93E5F" w:rsidRDefault="00BE3E80" w:rsidP="00E93E5F">
      <w:pPr>
        <w:pStyle w:val="AralkYok"/>
        <w:jc w:val="both"/>
        <w:rPr>
          <w:rFonts w:ascii="Cambria" w:hAnsi="Cambria"/>
          <w:b/>
          <w:bCs/>
          <w:color w:val="002060"/>
          <w:sz w:val="24"/>
          <w:szCs w:val="24"/>
        </w:rPr>
      </w:pPr>
    </w:p>
    <w:p w:rsidR="00BE3E80" w:rsidRPr="00E93E5F" w:rsidRDefault="00BE3E80" w:rsidP="00E93E5F">
      <w:pPr>
        <w:pStyle w:val="AralkYok"/>
        <w:jc w:val="both"/>
        <w:rPr>
          <w:rFonts w:ascii="Cambria" w:hAnsi="Cambria"/>
          <w:b/>
          <w:bCs/>
          <w:color w:val="002060"/>
          <w:sz w:val="24"/>
          <w:szCs w:val="24"/>
        </w:rPr>
      </w:pPr>
    </w:p>
    <w:p w:rsidR="00BE3E80" w:rsidRPr="00E93E5F" w:rsidRDefault="00BE3E80" w:rsidP="00E93E5F">
      <w:pPr>
        <w:pStyle w:val="AralkYok"/>
        <w:jc w:val="both"/>
        <w:rPr>
          <w:rFonts w:ascii="Cambria" w:hAnsi="Cambria"/>
          <w:b/>
          <w:bCs/>
          <w:color w:val="002060"/>
          <w:sz w:val="24"/>
          <w:szCs w:val="24"/>
        </w:rPr>
      </w:pPr>
    </w:p>
    <w:p w:rsidR="00BE3E80" w:rsidRDefault="00111B44" w:rsidP="00E93E5F">
      <w:pPr>
        <w:pStyle w:val="AralkYok"/>
        <w:jc w:val="both"/>
        <w:rPr>
          <w:rFonts w:ascii="Cambria" w:hAnsi="Cambria"/>
          <w:b/>
          <w:bCs/>
          <w:color w:val="002060"/>
          <w:sz w:val="24"/>
          <w:szCs w:val="24"/>
        </w:rPr>
      </w:pPr>
      <w:r>
        <w:rPr>
          <w:rFonts w:ascii="Cambria" w:hAnsi="Cambria"/>
          <w:b/>
          <w:bCs/>
          <w:color w:val="002060"/>
          <w:sz w:val="24"/>
          <w:szCs w:val="24"/>
        </w:rPr>
        <w:t>AÇIKLAMALAR:</w:t>
      </w:r>
    </w:p>
    <w:p w:rsidR="00111B44" w:rsidRPr="00E93E5F" w:rsidRDefault="00111B44" w:rsidP="00E93E5F">
      <w:pPr>
        <w:pStyle w:val="AralkYok"/>
        <w:jc w:val="both"/>
        <w:rPr>
          <w:rFonts w:ascii="Cambria" w:hAnsi="Cambria"/>
          <w:b/>
          <w:bCs/>
          <w:color w:val="002060"/>
          <w:sz w:val="24"/>
          <w:szCs w:val="24"/>
        </w:rPr>
      </w:pPr>
    </w:p>
    <w:p w:rsidR="00BE3E80" w:rsidRDefault="00111B44" w:rsidP="00E93E5F">
      <w:pPr>
        <w:pStyle w:val="AralkYok"/>
        <w:jc w:val="both"/>
        <w:rPr>
          <w:rFonts w:ascii="Cambria" w:hAnsi="Cambria"/>
          <w:b/>
          <w:bCs/>
          <w:color w:val="002060"/>
          <w:sz w:val="24"/>
          <w:szCs w:val="24"/>
        </w:rPr>
      </w:pPr>
      <w:r>
        <w:rPr>
          <w:rFonts w:ascii="Cambria" w:hAnsi="Cambria"/>
          <w:b/>
          <w:bCs/>
          <w:color w:val="002060"/>
          <w:sz w:val="24"/>
          <w:szCs w:val="24"/>
          <w:highlight w:val="yellow"/>
        </w:rPr>
        <w:t>-</w:t>
      </w:r>
      <w:r w:rsidRPr="00111B44">
        <w:rPr>
          <w:rFonts w:ascii="Cambria" w:hAnsi="Cambria"/>
          <w:b/>
          <w:bCs/>
          <w:color w:val="002060"/>
          <w:sz w:val="24"/>
          <w:szCs w:val="24"/>
          <w:highlight w:val="yellow"/>
        </w:rPr>
        <w:t>2020 yılına dair Kararda sarı renkte olan hükümler 2021 yılında da aynen korunmuştur.</w:t>
      </w:r>
    </w:p>
    <w:p w:rsidR="00111B44" w:rsidRDefault="00111B44" w:rsidP="00E93E5F">
      <w:pPr>
        <w:pStyle w:val="AralkYok"/>
        <w:jc w:val="both"/>
        <w:rPr>
          <w:rFonts w:ascii="Cambria" w:hAnsi="Cambria"/>
          <w:b/>
          <w:bCs/>
          <w:color w:val="002060"/>
          <w:sz w:val="24"/>
          <w:szCs w:val="24"/>
        </w:rPr>
      </w:pPr>
    </w:p>
    <w:p w:rsidR="00111B44" w:rsidRPr="00111B44" w:rsidRDefault="00111B44" w:rsidP="00E93E5F">
      <w:pPr>
        <w:pStyle w:val="AralkYok"/>
        <w:jc w:val="both"/>
        <w:rPr>
          <w:rFonts w:ascii="Cambria" w:hAnsi="Cambria"/>
          <w:b/>
          <w:bCs/>
          <w:color w:val="FF0000"/>
          <w:sz w:val="24"/>
          <w:szCs w:val="24"/>
        </w:rPr>
      </w:pPr>
      <w:r>
        <w:rPr>
          <w:rFonts w:ascii="Cambria" w:hAnsi="Cambria"/>
          <w:b/>
          <w:bCs/>
          <w:color w:val="FF0000"/>
          <w:sz w:val="24"/>
          <w:szCs w:val="24"/>
        </w:rPr>
        <w:t>-</w:t>
      </w:r>
      <w:r w:rsidRPr="00111B44">
        <w:rPr>
          <w:rFonts w:ascii="Cambria" w:hAnsi="Cambria"/>
          <w:b/>
          <w:bCs/>
          <w:color w:val="FF0000"/>
          <w:sz w:val="24"/>
          <w:szCs w:val="24"/>
        </w:rPr>
        <w:t>2020 yılına dair Kararda kırmızı renkte olan hükümler 2021 yılında atama izni istisnası kapsamından çıkartılmıştır.</w:t>
      </w:r>
    </w:p>
    <w:p w:rsidR="00111B44" w:rsidRDefault="00111B44" w:rsidP="00E93E5F">
      <w:pPr>
        <w:pStyle w:val="AralkYok"/>
        <w:jc w:val="both"/>
        <w:rPr>
          <w:rFonts w:ascii="Cambria" w:hAnsi="Cambria"/>
          <w:b/>
          <w:bCs/>
          <w:color w:val="002060"/>
          <w:sz w:val="24"/>
          <w:szCs w:val="24"/>
        </w:rPr>
      </w:pPr>
    </w:p>
    <w:p w:rsidR="00111B44" w:rsidRDefault="00111B44" w:rsidP="00E93E5F">
      <w:pPr>
        <w:pStyle w:val="AralkYok"/>
        <w:jc w:val="both"/>
        <w:rPr>
          <w:rFonts w:ascii="Cambria" w:hAnsi="Cambria"/>
          <w:b/>
          <w:bCs/>
          <w:color w:val="002060"/>
          <w:sz w:val="24"/>
          <w:szCs w:val="24"/>
        </w:rPr>
      </w:pPr>
      <w:r>
        <w:rPr>
          <w:rFonts w:ascii="Cambria" w:hAnsi="Cambria"/>
          <w:b/>
          <w:bCs/>
          <w:color w:val="002060"/>
          <w:sz w:val="24"/>
          <w:szCs w:val="24"/>
          <w:highlight w:val="cyan"/>
        </w:rPr>
        <w:t>-</w:t>
      </w:r>
      <w:r w:rsidRPr="00111B44">
        <w:rPr>
          <w:rFonts w:ascii="Cambria" w:hAnsi="Cambria"/>
          <w:b/>
          <w:bCs/>
          <w:color w:val="002060"/>
          <w:sz w:val="24"/>
          <w:szCs w:val="24"/>
          <w:highlight w:val="cyan"/>
        </w:rPr>
        <w:t>Turkuaz renkte olan hükümler bu yıl ilk kez Karara işlenmiştir.</w:t>
      </w:r>
    </w:p>
    <w:p w:rsidR="00111B44" w:rsidRDefault="00111B44" w:rsidP="00E93E5F">
      <w:pPr>
        <w:pStyle w:val="AralkYok"/>
        <w:jc w:val="both"/>
        <w:rPr>
          <w:rFonts w:ascii="Cambria" w:hAnsi="Cambria"/>
          <w:b/>
          <w:bCs/>
          <w:color w:val="002060"/>
          <w:sz w:val="24"/>
          <w:szCs w:val="24"/>
        </w:rPr>
      </w:pPr>
    </w:p>
    <w:p w:rsidR="00111B44" w:rsidRPr="00E93E5F" w:rsidRDefault="00111B44" w:rsidP="00E93E5F">
      <w:pPr>
        <w:pStyle w:val="AralkYok"/>
        <w:jc w:val="both"/>
        <w:rPr>
          <w:rFonts w:ascii="Cambria" w:hAnsi="Cambria"/>
          <w:b/>
          <w:bCs/>
          <w:color w:val="002060"/>
          <w:sz w:val="24"/>
          <w:szCs w:val="24"/>
        </w:rPr>
      </w:pPr>
    </w:p>
    <w:p w:rsidR="00BE3E80" w:rsidRPr="00E93E5F" w:rsidRDefault="00BE3E80" w:rsidP="00E93E5F">
      <w:pPr>
        <w:pStyle w:val="AralkYok"/>
        <w:jc w:val="both"/>
        <w:rPr>
          <w:rFonts w:ascii="Cambria" w:hAnsi="Cambria"/>
          <w:b/>
          <w:bCs/>
          <w:color w:val="002060"/>
          <w:sz w:val="24"/>
          <w:szCs w:val="24"/>
        </w:rPr>
      </w:pPr>
    </w:p>
    <w:p w:rsidR="00BE3E80" w:rsidRPr="00E93E5F" w:rsidRDefault="00BE3E80" w:rsidP="00E93E5F">
      <w:pPr>
        <w:pStyle w:val="AralkYok"/>
        <w:jc w:val="both"/>
        <w:rPr>
          <w:rFonts w:ascii="Cambria" w:hAnsi="Cambria"/>
          <w:b/>
          <w:bCs/>
          <w:color w:val="002060"/>
          <w:sz w:val="24"/>
          <w:szCs w:val="24"/>
        </w:rPr>
      </w:pPr>
    </w:p>
    <w:p w:rsidR="00BE3E80" w:rsidRPr="00E93E5F" w:rsidRDefault="00BE3E80" w:rsidP="00E93E5F">
      <w:pPr>
        <w:pStyle w:val="AralkYok"/>
        <w:jc w:val="both"/>
        <w:rPr>
          <w:rFonts w:ascii="Cambria" w:hAnsi="Cambria"/>
          <w:b/>
          <w:bCs/>
          <w:color w:val="002060"/>
          <w:sz w:val="24"/>
          <w:szCs w:val="24"/>
        </w:rPr>
      </w:pPr>
    </w:p>
    <w:p w:rsidR="00BE3E80" w:rsidRPr="00E93E5F" w:rsidRDefault="00BE3E80" w:rsidP="00E93E5F">
      <w:pPr>
        <w:pStyle w:val="AralkYok"/>
        <w:jc w:val="both"/>
        <w:rPr>
          <w:rFonts w:ascii="Cambria" w:hAnsi="Cambria"/>
          <w:b/>
          <w:bCs/>
          <w:color w:val="002060"/>
          <w:sz w:val="24"/>
          <w:szCs w:val="24"/>
        </w:rPr>
      </w:pPr>
    </w:p>
    <w:p w:rsidR="00BE3E80" w:rsidRPr="00E93E5F" w:rsidRDefault="00BE3E80" w:rsidP="00E93E5F">
      <w:pPr>
        <w:pStyle w:val="AralkYok"/>
        <w:jc w:val="both"/>
        <w:rPr>
          <w:rFonts w:ascii="Cambria" w:hAnsi="Cambria"/>
          <w:b/>
          <w:bCs/>
          <w:color w:val="002060"/>
          <w:sz w:val="24"/>
          <w:szCs w:val="24"/>
        </w:rPr>
      </w:pPr>
    </w:p>
    <w:p w:rsidR="00BE3E80" w:rsidRPr="00E93E5F" w:rsidRDefault="00BE3E80" w:rsidP="00E93E5F">
      <w:pPr>
        <w:pStyle w:val="AralkYok"/>
        <w:jc w:val="both"/>
        <w:rPr>
          <w:rFonts w:ascii="Cambria" w:hAnsi="Cambria"/>
          <w:b/>
          <w:bCs/>
          <w:color w:val="002060"/>
          <w:sz w:val="24"/>
          <w:szCs w:val="24"/>
        </w:rPr>
      </w:pPr>
    </w:p>
    <w:p w:rsidR="00F478AB" w:rsidRPr="00E93E5F" w:rsidRDefault="00F478AB" w:rsidP="00E93E5F">
      <w:pPr>
        <w:spacing w:after="0"/>
        <w:jc w:val="both"/>
        <w:rPr>
          <w:rFonts w:ascii="Cambria" w:hAnsi="Cambria"/>
          <w:sz w:val="24"/>
          <w:szCs w:val="24"/>
        </w:rPr>
      </w:pPr>
    </w:p>
    <w:p w:rsidR="005B0C52" w:rsidRPr="00E93E5F" w:rsidRDefault="00F478AB" w:rsidP="00E93E5F">
      <w:pPr>
        <w:tabs>
          <w:tab w:val="left" w:pos="10320"/>
        </w:tabs>
        <w:spacing w:after="0"/>
        <w:jc w:val="both"/>
        <w:rPr>
          <w:rFonts w:ascii="Cambria" w:hAnsi="Cambria"/>
          <w:sz w:val="24"/>
          <w:szCs w:val="24"/>
        </w:rPr>
      </w:pPr>
      <w:r w:rsidRPr="00E93E5F">
        <w:rPr>
          <w:rFonts w:ascii="Cambria" w:hAnsi="Cambria"/>
          <w:sz w:val="24"/>
          <w:szCs w:val="24"/>
        </w:rPr>
        <w:tab/>
      </w:r>
    </w:p>
    <w:sectPr w:rsidR="005B0C52" w:rsidRPr="00E93E5F"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629" w:rsidRDefault="00BB2629" w:rsidP="00534F7F">
      <w:pPr>
        <w:spacing w:after="0" w:line="240" w:lineRule="auto"/>
      </w:pPr>
      <w:r>
        <w:separator/>
      </w:r>
    </w:p>
  </w:endnote>
  <w:endnote w:type="continuationSeparator" w:id="0">
    <w:p w:rsidR="00BB2629" w:rsidRDefault="00BB262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rsidTr="0020508C">
      <w:trPr>
        <w:trHeight w:val="559"/>
      </w:trPr>
      <w:tc>
        <w:tcPr>
          <w:tcW w:w="666" w:type="dxa"/>
        </w:tcPr>
        <w:p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64AF0">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564AF0">
            <w:rPr>
              <w:rFonts w:ascii="Cambria" w:hAnsi="Cambria"/>
              <w:b/>
              <w:bCs/>
              <w:noProof/>
              <w:color w:val="002060"/>
              <w:sz w:val="16"/>
              <w:szCs w:val="16"/>
            </w:rPr>
            <w:t>5</w:t>
          </w:r>
          <w:r w:rsidRPr="00171789">
            <w:rPr>
              <w:rFonts w:ascii="Cambria" w:hAnsi="Cambria"/>
              <w:b/>
              <w:bCs/>
              <w:color w:val="002060"/>
              <w:sz w:val="16"/>
              <w:szCs w:val="16"/>
            </w:rPr>
            <w:fldChar w:fldCharType="end"/>
          </w:r>
        </w:p>
      </w:tc>
    </w:tr>
  </w:tbl>
  <w:p w:rsidR="00534F7F" w:rsidRDefault="00534F7F">
    <w:pPr>
      <w:pStyle w:val="AltBilgi"/>
      <w:rPr>
        <w:sz w:val="6"/>
        <w:szCs w:val="6"/>
      </w:rPr>
    </w:pPr>
  </w:p>
  <w:p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629" w:rsidRDefault="00BB2629" w:rsidP="00534F7F">
      <w:pPr>
        <w:spacing w:after="0" w:line="240" w:lineRule="auto"/>
      </w:pPr>
      <w:r>
        <w:separator/>
      </w:r>
    </w:p>
  </w:footnote>
  <w:footnote w:type="continuationSeparator" w:id="0">
    <w:p w:rsidR="00BB2629" w:rsidRDefault="00BB262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rsidTr="00D04D2D">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D04D2D">
      <w:trPr>
        <w:trHeight w:val="220"/>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9668546"/>
    <w:lvl w:ilvl="0" w:tplc="63DC6E98">
      <w:start w:val="1"/>
      <w:numFmt w:val="lowerLetter"/>
      <w:lvlText w:val="%1)"/>
      <w:lvlJc w:val="left"/>
      <w:pPr>
        <w:ind w:left="0" w:firstLine="0"/>
      </w:pPr>
      <w:rPr>
        <w:b w:val="0"/>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2AE8944A"/>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B5CD3"/>
    <w:rsid w:val="000B7035"/>
    <w:rsid w:val="00111B44"/>
    <w:rsid w:val="00116355"/>
    <w:rsid w:val="001368C2"/>
    <w:rsid w:val="0015666B"/>
    <w:rsid w:val="00164950"/>
    <w:rsid w:val="001F16FF"/>
    <w:rsid w:val="0020508C"/>
    <w:rsid w:val="00271BDB"/>
    <w:rsid w:val="002E13BC"/>
    <w:rsid w:val="002F0FD6"/>
    <w:rsid w:val="00322432"/>
    <w:rsid w:val="003230A8"/>
    <w:rsid w:val="003C0F72"/>
    <w:rsid w:val="003D72D5"/>
    <w:rsid w:val="00406E3A"/>
    <w:rsid w:val="00416549"/>
    <w:rsid w:val="004232E9"/>
    <w:rsid w:val="00437CF7"/>
    <w:rsid w:val="004B24B6"/>
    <w:rsid w:val="00534F7F"/>
    <w:rsid w:val="00536BE3"/>
    <w:rsid w:val="00561AEB"/>
    <w:rsid w:val="00564AF0"/>
    <w:rsid w:val="00587671"/>
    <w:rsid w:val="005B0C52"/>
    <w:rsid w:val="005B25C0"/>
    <w:rsid w:val="006319F6"/>
    <w:rsid w:val="00634E90"/>
    <w:rsid w:val="0064705C"/>
    <w:rsid w:val="006544AE"/>
    <w:rsid w:val="00846AD8"/>
    <w:rsid w:val="008B1B67"/>
    <w:rsid w:val="00900183"/>
    <w:rsid w:val="00925B46"/>
    <w:rsid w:val="009A0B72"/>
    <w:rsid w:val="00A5214F"/>
    <w:rsid w:val="00BB2629"/>
    <w:rsid w:val="00BE3E80"/>
    <w:rsid w:val="00CC3E17"/>
    <w:rsid w:val="00CF5DBC"/>
    <w:rsid w:val="00D00CA5"/>
    <w:rsid w:val="00D04D2D"/>
    <w:rsid w:val="00D23B84"/>
    <w:rsid w:val="00E63D92"/>
    <w:rsid w:val="00E93E5F"/>
    <w:rsid w:val="00EB72A7"/>
    <w:rsid w:val="00F478AB"/>
    <w:rsid w:val="00F66833"/>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536BE3"/>
    <w:pPr>
      <w:spacing w:after="0" w:line="240" w:lineRule="auto"/>
      <w:ind w:left="720"/>
      <w:contextualSpacing/>
    </w:pPr>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2169</Words>
  <Characters>12365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Murat TEMİZER</cp:lastModifiedBy>
  <cp:revision>2</cp:revision>
  <cp:lastPrinted>2021-02-08T20:00:00Z</cp:lastPrinted>
  <dcterms:created xsi:type="dcterms:W3CDTF">2021-02-09T17:06:00Z</dcterms:created>
  <dcterms:modified xsi:type="dcterms:W3CDTF">2021-02-09T17:06:00Z</dcterms:modified>
</cp:coreProperties>
</file>